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5.0.0 -->
  <w:body>
    <w:p>
      <w:pPr>
        <w:spacing w:before="240" w:after="0" w:line="240" w:lineRule="auto"/>
        <w:jc w:val="right"/>
        <w:rPr>
          <w:color w:val="00000A"/>
        </w:rPr>
      </w:pPr>
      <w:r>
        <w:rPr>
          <w:color w:val="00000A"/>
          <w:szCs w:val="24"/>
          <w:lang w:val="en-US"/>
        </w:rPr>
        <w:tab/>
      </w:r>
      <w:r>
        <w:rPr>
          <w:color w:val="00000A"/>
          <w:szCs w:val="24"/>
          <w:lang w:val="en-US"/>
        </w:rPr>
        <w:t xml:space="preserve"> 1112-16-00-2/914</w:t>
      </w:r>
    </w:p>
    <w:tbl>
      <w:tblPr>
        <w:tblW w:w="10977" w:type="dxa"/>
        <w:jc w:val="center"/>
        <w:tblLayout w:type="fixed"/>
        <w:tblCellMar>
          <w:left w:w="0" w:type="dxa"/>
          <w:right w:w="0" w:type="dxa"/>
        </w:tblCellMar>
        <w:tblLook w:val="04A0"/>
      </w:tblPr>
      <w:tblGrid>
        <w:gridCol w:w="2165"/>
        <w:gridCol w:w="5812"/>
        <w:gridCol w:w="3000"/>
      </w:tblGrid>
      <w:tr>
        <w:tblPrEx>
          <w:tblW w:w="10977" w:type="dxa"/>
          <w:jc w:val="center"/>
          <w:tblLayout w:type="fixed"/>
          <w:tblCellMar>
            <w:left w:w="0" w:type="dxa"/>
            <w:right w:w="0" w:type="dxa"/>
          </w:tblCellMar>
          <w:tblLook w:val="04A0"/>
        </w:tblPrEx>
        <w:trPr>
          <w:trHeight w:val="1559"/>
          <w:jc w:val="center"/>
        </w:trPr>
        <w:tc>
          <w:tcPr>
            <w:tcW w:w="2165" w:type="dxa"/>
            <w:tcBorders>
              <w:top w:val="nil"/>
              <w:left w:val="nil"/>
              <w:bottom w:val="nil"/>
              <w:right w:val="nil"/>
            </w:tcBorders>
            <w:shd w:val="clear" w:color="auto" w:fill="FFFFFF"/>
            <w:vAlign w:val="center"/>
          </w:tcPr>
          <w:p>
            <w:pPr>
              <w:tabs>
                <w:tab w:val="clear" w:pos="720"/>
              </w:tabs>
              <w:spacing w:after="0" w:line="240" w:lineRule="auto"/>
              <w:jc w:val="center"/>
              <w:rPr>
                <w:color w:val="000000"/>
              </w:rPr>
            </w:pPr>
          </w:p>
        </w:tc>
        <w:tc>
          <w:tcPr>
            <w:tcW w:w="5812" w:type="dxa"/>
            <w:tcBorders>
              <w:top w:val="nil"/>
              <w:left w:val="nil"/>
              <w:bottom w:val="nil"/>
              <w:right w:val="nil"/>
            </w:tcBorders>
            <w:shd w:val="clear" w:color="auto" w:fill="FFFFFF"/>
            <w:vAlign w:val="center"/>
          </w:tcPr>
          <w:p>
            <w:pPr>
              <w:tabs>
                <w:tab w:val="clear" w:pos="720"/>
              </w:tabs>
              <w:spacing w:after="0" w:line="240" w:lineRule="auto"/>
              <w:ind w:left="654"/>
              <w:jc w:val="center"/>
              <w:rPr>
                <w:color w:val="000000"/>
              </w:rPr>
            </w:pPr>
            <w:r>
              <w:rPr>
                <w:b/>
                <w:bCs/>
                <w:color w:val="0070C0"/>
                <w:sz w:val="20"/>
              </w:rPr>
              <w:drawing>
                <wp:inline distT="0" distB="0" distL="0" distR="0">
                  <wp:extent cx="935354" cy="935354"/>
                  <wp:docPr id="1"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Id4"/>
                          <a:stretch>
                            <a:fillRect/>
                          </a:stretch>
                        </pic:blipFill>
                        <pic:spPr bwMode="auto">
                          <a:xfrm>
                            <a:off x="0" y="0"/>
                            <a:ext cx="935355" cy="935355"/>
                          </a:xfrm>
                          <a:prstGeom prst="rect">
                            <a:avLst/>
                          </a:prstGeom>
                          <a:noFill/>
                          <a:ln>
                            <a:noFill/>
                          </a:ln>
                        </pic:spPr>
                      </pic:pic>
                    </a:graphicData>
                  </a:graphic>
                </wp:inline>
              </w:drawing>
            </w:r>
          </w:p>
        </w:tc>
        <w:tc>
          <w:tcPr>
            <w:tcW w:w="3000" w:type="dxa"/>
            <w:tcBorders>
              <w:top w:val="nil"/>
              <w:left w:val="nil"/>
              <w:bottom w:val="nil"/>
              <w:right w:val="nil"/>
            </w:tcBorders>
            <w:shd w:val="clear" w:color="auto" w:fill="FFFFFF"/>
            <w:vAlign w:val="center"/>
          </w:tcPr>
          <w:p>
            <w:pPr>
              <w:tabs>
                <w:tab w:val="clear" w:pos="720"/>
              </w:tabs>
              <w:spacing w:after="0" w:line="240" w:lineRule="auto"/>
              <w:jc w:val="center"/>
              <w:rPr>
                <w:color w:val="000000"/>
              </w:rPr>
            </w:pPr>
          </w:p>
        </w:tc>
      </w:tr>
      <w:tr>
        <w:tblPrEx>
          <w:tblW w:w="10977" w:type="dxa"/>
          <w:jc w:val="center"/>
          <w:tblLayout w:type="fixed"/>
          <w:tblCellMar>
            <w:left w:w="0" w:type="dxa"/>
            <w:right w:w="0" w:type="dxa"/>
          </w:tblCellMar>
          <w:tblLook w:val="04A0"/>
        </w:tblPrEx>
        <w:trPr>
          <w:trHeight w:val="212"/>
          <w:jc w:val="center"/>
        </w:trPr>
        <w:tc>
          <w:tcPr>
            <w:tcW w:w="2165" w:type="dxa"/>
            <w:tcBorders>
              <w:top w:val="nil"/>
              <w:left w:val="nil"/>
              <w:bottom w:val="nil"/>
              <w:right w:val="nil"/>
            </w:tcBorders>
            <w:shd w:val="clear" w:color="auto" w:fill="FFFFFF"/>
            <w:tcMar>
              <w:top w:w="170" w:type="dxa"/>
              <w:left w:w="108" w:type="dxa"/>
              <w:bottom w:w="170" w:type="dxa"/>
              <w:right w:w="108" w:type="dxa"/>
            </w:tcMar>
            <w:vAlign w:val="center"/>
          </w:tcPr>
          <w:p>
            <w:pPr>
              <w:tabs>
                <w:tab w:val="clear" w:pos="720"/>
              </w:tabs>
              <w:spacing w:after="0" w:line="240" w:lineRule="auto"/>
              <w:jc w:val="center"/>
              <w:rPr>
                <w:color w:val="000000"/>
              </w:rPr>
            </w:pPr>
          </w:p>
        </w:tc>
        <w:tc>
          <w:tcPr>
            <w:tcW w:w="5812" w:type="dxa"/>
            <w:tcBorders>
              <w:top w:val="nil"/>
              <w:left w:val="nil"/>
              <w:bottom w:val="nil"/>
              <w:right w:val="nil"/>
            </w:tcBorders>
            <w:shd w:val="clear" w:color="auto" w:fill="FFFFFF"/>
            <w:tcMar>
              <w:top w:w="170" w:type="dxa"/>
              <w:left w:w="108" w:type="dxa"/>
              <w:bottom w:w="170" w:type="dxa"/>
              <w:right w:w="108" w:type="dxa"/>
            </w:tcMar>
            <w:vAlign w:val="center"/>
          </w:tcPr>
          <w:p>
            <w:pPr>
              <w:tabs>
                <w:tab w:val="clear" w:pos="720"/>
              </w:tabs>
              <w:spacing w:after="0" w:line="240" w:lineRule="auto"/>
              <w:ind w:left="688"/>
              <w:jc w:val="center"/>
              <w:rPr>
                <w:b/>
                <w:color w:val="000000"/>
              </w:rPr>
            </w:pPr>
            <w:r>
              <w:rPr>
                <w:b/>
                <w:color w:val="000000"/>
                <w:szCs w:val="24"/>
              </w:rPr>
              <w:t>РЕШЕНИЕ</w:t>
            </w:r>
          </w:p>
          <w:p>
            <w:pPr>
              <w:tabs>
                <w:tab w:val="clear" w:pos="720"/>
              </w:tabs>
              <w:spacing w:after="0" w:line="240" w:lineRule="auto"/>
              <w:ind w:left="688"/>
              <w:jc w:val="center"/>
              <w:rPr>
                <w:b/>
                <w:color w:val="000000"/>
              </w:rPr>
            </w:pPr>
            <w:r>
              <w:rPr>
                <w:b/>
                <w:color w:val="000000"/>
                <w:szCs w:val="24"/>
              </w:rPr>
              <w:t>ИМЕНЕМ РЕСПУБЛИКИ КАЗАХСТАН</w:t>
            </w:r>
          </w:p>
        </w:tc>
        <w:tc>
          <w:tcPr>
            <w:tcW w:w="3000" w:type="dxa"/>
            <w:tcBorders>
              <w:top w:val="nil"/>
              <w:left w:val="nil"/>
              <w:bottom w:val="nil"/>
              <w:right w:val="nil"/>
            </w:tcBorders>
            <w:shd w:val="clear" w:color="auto" w:fill="FFFFFF"/>
            <w:tcMar>
              <w:top w:w="170" w:type="dxa"/>
              <w:left w:w="108" w:type="dxa"/>
              <w:bottom w:w="170" w:type="dxa"/>
              <w:right w:w="108" w:type="dxa"/>
            </w:tcMar>
            <w:vAlign w:val="center"/>
          </w:tcPr>
          <w:p>
            <w:pPr>
              <w:tabs>
                <w:tab w:val="clear" w:pos="720"/>
              </w:tabs>
              <w:spacing w:after="0" w:line="240" w:lineRule="auto"/>
              <w:jc w:val="center"/>
              <w:rPr>
                <w:b/>
                <w:color w:val="000000"/>
              </w:rPr>
            </w:pPr>
          </w:p>
        </w:tc>
      </w:tr>
    </w:tbl>
    <w:p>
      <w:pPr>
        <w:pBdr>
          <w:top w:val="none" w:sz="0" w:space="0" w:color="auto"/>
          <w:left w:val="none" w:sz="0" w:space="0" w:color="auto"/>
          <w:bottom w:val="none" w:sz="0" w:space="0" w:color="auto"/>
          <w:right w:val="none" w:sz="0" w:space="0" w:color="auto"/>
        </w:pBdr>
        <w:spacing w:before="0" w:after="0" w:line="240" w:lineRule="auto"/>
        <w:ind w:left="0" w:right="0" w:firstLine="0"/>
        <w:jc w:val="both"/>
      </w:pPr>
      <w:r>
        <w:rPr>
          <w:rFonts w:ascii="Times New Roman" w:eastAsia="Times New Roman" w:hAnsi="Times New Roman" w:cs="Times New Roman" w:hint="cs"/>
          <w:color w:val="000000"/>
          <w:sz w:val="28"/>
        </w:rPr>
        <w:t>08 апреля 2016 года</w:t>
      </w:r>
      <w:r>
        <w:rPr>
          <w:rFonts w:ascii="Times New Roman" w:eastAsia="Times New Roman" w:hAnsi="Times New Roman" w:cs="Times New Roman" w:hint="cs"/>
          <w:color w:val="000000"/>
          <w:sz w:val="28"/>
        </w:rPr>
        <w:tab/>
      </w:r>
      <w:r>
        <w:rPr>
          <w:rFonts w:ascii="Times New Roman" w:eastAsia="Times New Roman" w:hAnsi="Times New Roman" w:cs="Times New Roman" w:hint="cs"/>
          <w:color w:val="000000"/>
          <w:sz w:val="28"/>
        </w:rPr>
        <w:tab/>
      </w:r>
      <w:r>
        <w:rPr>
          <w:rFonts w:ascii="Times New Roman" w:eastAsia="Times New Roman" w:hAnsi="Times New Roman" w:cs="Times New Roman" w:hint="cs"/>
          <w:color w:val="000000"/>
          <w:sz w:val="28"/>
        </w:rPr>
        <w:tab/>
      </w:r>
      <w:r>
        <w:rPr>
          <w:rFonts w:ascii="Times New Roman" w:eastAsia="Times New Roman" w:hAnsi="Times New Roman" w:cs="Times New Roman" w:hint="cs"/>
          <w:color w:val="000000"/>
          <w:sz w:val="28"/>
        </w:rPr>
        <w:tab/>
      </w:r>
      <w:r>
        <w:rPr>
          <w:rFonts w:ascii="Times New Roman" w:eastAsia="Times New Roman" w:hAnsi="Times New Roman" w:cs="Times New Roman" w:hint="cs"/>
          <w:color w:val="000000"/>
          <w:sz w:val="28"/>
        </w:rPr>
        <w:tab/>
      </w:r>
      <w:r>
        <w:rPr>
          <w:rFonts w:ascii="Times New Roman" w:eastAsia="Times New Roman" w:hAnsi="Times New Roman" w:cs="Times New Roman" w:hint="cs"/>
          <w:color w:val="000000"/>
          <w:sz w:val="28"/>
        </w:rPr>
        <w:t xml:space="preserve">                    </w:t>
      </w:r>
      <w:r>
        <w:rPr>
          <w:rFonts w:ascii="Times New Roman" w:eastAsia="Times New Roman" w:hAnsi="Times New Roman" w:cs="Times New Roman" w:hint="cs"/>
          <w:color w:val="000000"/>
          <w:sz w:val="28"/>
        </w:rPr>
        <w:t>город Кокшетау</w:t>
      </w:r>
    </w:p>
    <w:p>
      <w:pPr>
        <w:pBdr>
          <w:top w:val="none" w:sz="0" w:space="0" w:color="auto"/>
          <w:left w:val="none" w:sz="0" w:space="0" w:color="auto"/>
          <w:bottom w:val="none" w:sz="0" w:space="0" w:color="auto"/>
          <w:right w:val="none" w:sz="0" w:space="0" w:color="auto"/>
        </w:pBdr>
        <w:spacing w:before="0" w:after="0" w:line="240" w:lineRule="auto"/>
        <w:ind w:left="0" w:right="0" w:firstLine="0"/>
        <w:jc w:val="both"/>
      </w:pPr>
      <w:r>
        <w:rPr>
          <w:rFonts w:ascii="Times New Roman" w:eastAsia="Times New Roman" w:hAnsi="Times New Roman" w:cs="Times New Roman" w:hint="cs"/>
          <w:color w:val="000000"/>
          <w:sz w:val="28"/>
        </w:rPr>
        <w:t xml:space="preserve"> </w:t>
      </w:r>
    </w:p>
    <w:p>
      <w:pPr>
        <w:pBdr>
          <w:top w:val="none" w:sz="0" w:space="0" w:color="auto"/>
          <w:left w:val="none" w:sz="0" w:space="0" w:color="auto"/>
          <w:bottom w:val="none" w:sz="0" w:space="0" w:color="auto"/>
          <w:right w:val="none" w:sz="0" w:space="0" w:color="auto"/>
        </w:pBdr>
        <w:spacing w:before="0" w:after="0" w:line="240" w:lineRule="auto"/>
        <w:ind w:left="0" w:right="0" w:firstLine="0"/>
        <w:jc w:val="both"/>
      </w:pPr>
      <w:r>
        <w:rPr>
          <w:rFonts w:ascii="Times New Roman" w:eastAsia="Times New Roman" w:hAnsi="Times New Roman" w:cs="Times New Roman" w:hint="cs"/>
          <w:color w:val="000000"/>
          <w:sz w:val="28"/>
        </w:rPr>
        <w:tab/>
      </w:r>
      <w:r>
        <w:rPr>
          <w:rFonts w:ascii="Times New Roman" w:eastAsia="Times New Roman" w:hAnsi="Times New Roman" w:cs="Times New Roman" w:hint="cs"/>
          <w:color w:val="000000"/>
          <w:sz w:val="28"/>
        </w:rPr>
        <w:t xml:space="preserve">Специализированный межрайонный экономический суд Акмолинской области в составе председательствующего судьи Байбуловой З.М., при секретаре судебного заседания Танырберген Н.Н., с участием прокурора Сыздыковой Г.Ж., представителей заявителя Бесембаева С.К., действующего на основании доверенности от 26 февраля 2016 года, Тюлюповой И.Ж., действующей на основании доверенности от 10 марта 2016 года, Шапагатовой М.К., действующей на основании доверенности от 31 декабря 2015 года, Махметовой Ж.Б., действующей на основании доверенности от 10 марта 2016 года, представителя органа, чьи решения оспариваются, Имаковой Г.М., действующей на основании доверенности от 05 января 2016 года, </w:t>
      </w:r>
      <w:r>
        <w:rPr>
          <w:rFonts w:ascii="Times New Roman" w:eastAsia="Times New Roman" w:hAnsi="Times New Roman" w:cs="Times New Roman" w:hint="cs"/>
          <w:color w:val="000000"/>
          <w:sz w:val="28"/>
        </w:rPr>
        <w:t>р</w:t>
      </w:r>
      <w:r>
        <w:rPr>
          <w:rFonts w:ascii="Times New Roman" w:eastAsia="Times New Roman" w:hAnsi="Times New Roman" w:cs="Times New Roman" w:hint="cs"/>
          <w:color w:val="000000"/>
          <w:sz w:val="28"/>
        </w:rPr>
        <w:t xml:space="preserve">ассмотрев в открытом судебном заседании гражданское дело по заявлению </w:t>
      </w:r>
      <w:r>
        <w:rPr>
          <w:rFonts w:ascii="Times New Roman" w:eastAsia="Times New Roman" w:hAnsi="Times New Roman" w:cs="Times New Roman" w:hint="cs"/>
          <w:color w:val="000000"/>
          <w:sz w:val="28"/>
        </w:rPr>
        <w:t>акционерного общества «Лечебно-оздоровительный комплекс Ок-Жетпес» к республиканскому государственному учреждению «Управление государственных доходов по Бурабайскому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о признании уведомлений незаконными</w:t>
      </w:r>
      <w:r>
        <w:rPr>
          <w:rFonts w:ascii="Times New Roman" w:eastAsia="Times New Roman" w:hAnsi="Times New Roman" w:cs="Times New Roman" w:hint="cs"/>
          <w:color w:val="000000"/>
          <w:sz w:val="28"/>
        </w:rPr>
        <w:t>,</w:t>
      </w:r>
    </w:p>
    <w:p>
      <w:pPr>
        <w:pBdr>
          <w:top w:val="none" w:sz="0" w:space="0" w:color="auto"/>
          <w:left w:val="none" w:sz="0" w:space="0" w:color="auto"/>
          <w:bottom w:val="none" w:sz="0" w:space="0" w:color="auto"/>
          <w:right w:val="none" w:sz="0" w:space="0" w:color="auto"/>
        </w:pBdr>
        <w:spacing w:before="0" w:after="0" w:line="240" w:lineRule="auto"/>
        <w:ind w:left="0" w:right="0" w:firstLine="0"/>
        <w:jc w:val="both"/>
      </w:pPr>
      <w:r>
        <w:rPr>
          <w:rFonts w:ascii="Times New Roman" w:eastAsia="Times New Roman" w:hAnsi="Times New Roman" w:cs="Times New Roman" w:hint="cs"/>
          <w:color w:val="000000"/>
          <w:sz w:val="28"/>
        </w:rPr>
        <w:t xml:space="preserve"> </w:t>
      </w:r>
    </w:p>
    <w:p>
      <w:pPr>
        <w:pBdr>
          <w:top w:val="none" w:sz="0" w:space="0" w:color="auto"/>
          <w:left w:val="none" w:sz="0" w:space="0" w:color="auto"/>
          <w:bottom w:val="none" w:sz="0" w:space="0" w:color="auto"/>
          <w:right w:val="none" w:sz="0" w:space="0" w:color="auto"/>
        </w:pBdr>
        <w:tabs>
          <w:tab w:val="clear" w:pos="720"/>
        </w:tabs>
        <w:spacing w:before="0" w:after="0" w:line="240" w:lineRule="auto"/>
        <w:ind w:left="0" w:right="0" w:firstLine="0"/>
        <w:jc w:val="center"/>
      </w:pPr>
      <w:r>
        <w:rPr>
          <w:rFonts w:ascii="Times New Roman" w:eastAsia="Times New Roman" w:hAnsi="Times New Roman" w:cs="Times New Roman" w:hint="cs"/>
          <w:color w:val="000000"/>
          <w:sz w:val="28"/>
        </w:rPr>
        <w:t>УСТАНОВИЛ:</w:t>
      </w:r>
    </w:p>
    <w:p>
      <w:pPr>
        <w:pBdr>
          <w:top w:val="none" w:sz="0" w:space="0" w:color="auto"/>
          <w:left w:val="none" w:sz="0" w:space="0" w:color="auto"/>
          <w:bottom w:val="none" w:sz="0" w:space="0" w:color="auto"/>
          <w:right w:val="none" w:sz="0" w:space="0" w:color="auto"/>
        </w:pBdr>
        <w:tabs>
          <w:tab w:val="clear" w:pos="720"/>
        </w:tabs>
        <w:spacing w:before="0" w:after="0" w:line="240" w:lineRule="auto"/>
        <w:ind w:left="0" w:right="0" w:firstLine="0"/>
      </w:pPr>
      <w:r>
        <w:rPr>
          <w:rFonts w:ascii="Times New Roman" w:eastAsia="Times New Roman" w:hAnsi="Times New Roman" w:cs="Times New Roman" w:hint="cs"/>
          <w:color w:val="000000"/>
          <w:sz w:val="28"/>
        </w:rPr>
        <w:t xml:space="preserve"> </w:t>
      </w:r>
    </w:p>
    <w:p>
      <w:pPr>
        <w:pBdr>
          <w:top w:val="none" w:sz="0" w:space="0" w:color="auto"/>
          <w:left w:val="none" w:sz="0" w:space="0" w:color="auto"/>
          <w:bottom w:val="none" w:sz="0" w:space="0" w:color="auto"/>
          <w:right w:val="none" w:sz="0" w:space="0" w:color="auto"/>
        </w:pBdr>
        <w:tabs>
          <w:tab w:val="clear" w:pos="720"/>
        </w:tabs>
        <w:spacing w:before="0" w:after="0" w:line="240" w:lineRule="auto"/>
        <w:ind w:left="0" w:right="0" w:firstLine="0"/>
        <w:jc w:val="both"/>
      </w:pPr>
      <w:r>
        <w:rPr>
          <w:rFonts w:ascii="Times New Roman" w:eastAsia="Times New Roman" w:hAnsi="Times New Roman" w:cs="Times New Roman" w:hint="cs"/>
          <w:color w:val="000000"/>
          <w:sz w:val="28"/>
        </w:rPr>
        <w:tab/>
      </w:r>
      <w:r>
        <w:rPr>
          <w:rFonts w:ascii="Times New Roman" w:eastAsia="Times New Roman" w:hAnsi="Times New Roman" w:cs="Times New Roman" w:hint="cs"/>
          <w:color w:val="000000"/>
          <w:sz w:val="28"/>
        </w:rPr>
        <w:t>Акционерное общество «Лечебно-оздоровительный комплекс Ок-Жетпес» (далее АО «ЛОК Ок-Жетпес»</w:t>
      </w:r>
      <w:r>
        <w:rPr>
          <w:rFonts w:ascii="Times New Roman" w:eastAsia="Times New Roman" w:hAnsi="Times New Roman" w:cs="Times New Roman" w:hint="cs"/>
          <w:color w:val="000000"/>
          <w:sz w:val="28"/>
        </w:rPr>
        <w:t xml:space="preserve">обратилось с заявлением в суд к республиканскому государственному учреждению «Управление государственных доходов по </w:t>
      </w:r>
      <w:r>
        <w:rPr>
          <w:rFonts w:ascii="Times New Roman" w:eastAsia="Times New Roman" w:hAnsi="Times New Roman" w:cs="Times New Roman" w:hint="cs"/>
          <w:color w:val="000000"/>
          <w:sz w:val="28"/>
        </w:rPr>
        <w:t xml:space="preserve">Бурабайскому району </w:t>
      </w:r>
      <w:r>
        <w:rPr>
          <w:rFonts w:ascii="Times New Roman" w:eastAsia="Times New Roman" w:hAnsi="Times New Roman" w:cs="Times New Roman" w:hint="cs"/>
          <w:color w:val="000000"/>
          <w:sz w:val="28"/>
        </w:rPr>
        <w:t xml:space="preserve">Департамента государственных доходов по Акмолинской области Комитета государственных доходов Министерства финансов Республики Казахстан» (далее – РГУ «Управление государственных доходов по </w:t>
      </w:r>
      <w:r>
        <w:rPr>
          <w:rFonts w:ascii="Times New Roman" w:eastAsia="Times New Roman" w:hAnsi="Times New Roman" w:cs="Times New Roman" w:hint="cs"/>
          <w:color w:val="000000"/>
          <w:sz w:val="28"/>
        </w:rPr>
        <w:t>Бурабайскому району</w:t>
      </w:r>
      <w:r>
        <w:rPr>
          <w:rFonts w:ascii="Times New Roman" w:eastAsia="Times New Roman" w:hAnsi="Times New Roman" w:cs="Times New Roman" w:hint="cs"/>
          <w:color w:val="000000"/>
          <w:sz w:val="28"/>
        </w:rPr>
        <w:t>») о признании незаконным уведомлени</w:t>
      </w:r>
      <w:r>
        <w:rPr>
          <w:rFonts w:ascii="Times New Roman" w:eastAsia="Times New Roman" w:hAnsi="Times New Roman" w:cs="Times New Roman" w:hint="cs"/>
          <w:color w:val="000000"/>
          <w:sz w:val="28"/>
        </w:rPr>
        <w:t>й</w:t>
      </w:r>
      <w:r>
        <w:rPr>
          <w:rFonts w:ascii="Times New Roman" w:eastAsia="Times New Roman" w:hAnsi="Times New Roman" w:cs="Times New Roman" w:hint="cs"/>
          <w:color w:val="000000"/>
          <w:sz w:val="28"/>
        </w:rPr>
        <w:t xml:space="preserve"> об устранении нарушений, выявленных органами государственных доходов по результатам камерального контроля </w:t>
      </w:r>
      <w:r>
        <w:rPr>
          <w:rFonts w:ascii="Times New Roman" w:eastAsia="Times New Roman" w:hAnsi="Times New Roman" w:cs="Times New Roman" w:hint="cs"/>
          <w:color w:val="000000"/>
          <w:sz w:val="28"/>
        </w:rPr>
        <w:t>№07000004752 от 20 октября 2014 года, №032431400004 от 14 августа 2015 года, №032431400003 от 14 августа 2015 года, №032431400001 от 13 августа 2015 года, №032431400007 от 05 октября 2015 года, №032431400006 от 05 октября 2015 года, №032431400005 от 05 октября 2015 года незаконными, а так же о погашении налоговой задолженности №14000009130 от 17 ноября 2015 года, №14000009327 от 23 декабря 2015 года</w:t>
      </w:r>
      <w:r>
        <w:rPr>
          <w:rFonts w:ascii="Times New Roman" w:eastAsia="Times New Roman" w:hAnsi="Times New Roman" w:cs="Times New Roman" w:hint="cs"/>
          <w:color w:val="000000"/>
          <w:sz w:val="28"/>
        </w:rPr>
        <w:t xml:space="preserve">, </w:t>
      </w:r>
      <w:r>
        <w:rPr>
          <w:rFonts w:ascii="Times New Roman" w:eastAsia="Times New Roman" w:hAnsi="Times New Roman" w:cs="Times New Roman" w:hint="cs"/>
          <w:color w:val="000000"/>
          <w:sz w:val="28"/>
        </w:rPr>
        <w:t>мотивируя свои требования тем, что у налогового органа правовых оснований для его вынесения не имелось.</w:t>
      </w:r>
    </w:p>
    <w:p>
      <w:pPr>
        <w:pBdr>
          <w:top w:val="none" w:sz="0" w:space="0" w:color="auto"/>
          <w:left w:val="none" w:sz="0" w:space="0" w:color="auto"/>
          <w:bottom w:val="none" w:sz="0" w:space="0" w:color="auto"/>
          <w:right w:val="none" w:sz="0" w:space="0" w:color="auto"/>
        </w:pBdr>
        <w:tabs>
          <w:tab w:val="clear" w:pos="720"/>
        </w:tabs>
        <w:spacing w:before="0" w:after="0" w:line="240" w:lineRule="auto"/>
        <w:ind w:left="0" w:right="0" w:firstLine="0"/>
        <w:jc w:val="both"/>
      </w:pPr>
      <w:r>
        <w:rPr>
          <w:rFonts w:ascii="Times New Roman" w:eastAsia="Times New Roman" w:hAnsi="Times New Roman" w:cs="Times New Roman" w:hint="cs"/>
          <w:color w:val="000000"/>
          <w:sz w:val="28"/>
        </w:rPr>
        <w:tab/>
      </w:r>
      <w:r>
        <w:rPr>
          <w:rFonts w:ascii="Times New Roman" w:eastAsia="Times New Roman" w:hAnsi="Times New Roman" w:cs="Times New Roman" w:hint="cs"/>
          <w:color w:val="000000"/>
          <w:sz w:val="28"/>
        </w:rPr>
        <w:t>В судебном заседании представители заявителя поддержали заявление, дополнив требование о признании незаконными уведомлений №032431400009 от 12 февраля 2016 года, №032431400010 от 12 февраля 2016, просили требования удовлетворить.</w:t>
      </w:r>
    </w:p>
    <w:p>
      <w:pPr>
        <w:pBdr>
          <w:top w:val="none" w:sz="0" w:space="0" w:color="auto"/>
          <w:left w:val="none" w:sz="0" w:space="0" w:color="auto"/>
          <w:bottom w:val="none" w:sz="0" w:space="0" w:color="auto"/>
          <w:right w:val="none" w:sz="0" w:space="0" w:color="auto"/>
        </w:pBdr>
        <w:tabs>
          <w:tab w:val="clear" w:pos="720"/>
        </w:tabs>
        <w:spacing w:before="0" w:after="0" w:line="240" w:lineRule="auto"/>
        <w:ind w:left="0" w:right="0" w:firstLine="720"/>
        <w:jc w:val="both"/>
      </w:pPr>
      <w:r>
        <w:rPr>
          <w:rFonts w:ascii="Times New Roman" w:eastAsia="Times New Roman" w:hAnsi="Times New Roman" w:cs="Times New Roman" w:hint="cs"/>
          <w:color w:val="000000"/>
          <w:sz w:val="28"/>
        </w:rPr>
        <w:t xml:space="preserve">Представитель </w:t>
      </w:r>
      <w:r>
        <w:rPr>
          <w:rFonts w:ascii="Times New Roman" w:eastAsia="Times New Roman" w:hAnsi="Times New Roman" w:cs="Times New Roman" w:hint="cs"/>
          <w:color w:val="000000"/>
          <w:sz w:val="28"/>
        </w:rPr>
        <w:t xml:space="preserve">РГУ «Управление государственных доходов по </w:t>
      </w:r>
      <w:r>
        <w:rPr>
          <w:rFonts w:ascii="Times New Roman" w:eastAsia="Times New Roman" w:hAnsi="Times New Roman" w:cs="Times New Roman" w:hint="cs"/>
          <w:color w:val="000000"/>
          <w:sz w:val="28"/>
        </w:rPr>
        <w:t>Бурабайскому району</w:t>
      </w:r>
      <w:r>
        <w:rPr>
          <w:rFonts w:ascii="Times New Roman" w:eastAsia="Times New Roman" w:hAnsi="Times New Roman" w:cs="Times New Roman" w:hint="cs"/>
          <w:color w:val="000000"/>
          <w:sz w:val="28"/>
        </w:rPr>
        <w:t>» по основаниям, изложенным в письменном отзыве просил в удовлетворении заявления отказать.</w:t>
      </w:r>
    </w:p>
    <w:p>
      <w:pPr>
        <w:pBdr>
          <w:top w:val="none" w:sz="0" w:space="0" w:color="auto"/>
          <w:left w:val="none" w:sz="0" w:space="0" w:color="auto"/>
          <w:bottom w:val="none" w:sz="0" w:space="0" w:color="auto"/>
          <w:right w:val="none" w:sz="0" w:space="0" w:color="auto"/>
        </w:pBdr>
        <w:tabs>
          <w:tab w:val="clear" w:pos="720"/>
        </w:tabs>
        <w:spacing w:before="0" w:after="0" w:line="240" w:lineRule="auto"/>
        <w:ind w:left="0" w:right="0" w:firstLine="720"/>
        <w:jc w:val="both"/>
      </w:pPr>
      <w:r>
        <w:rPr>
          <w:rFonts w:ascii="Times New Roman" w:eastAsia="Times New Roman" w:hAnsi="Times New Roman" w:cs="Times New Roman" w:hint="cs"/>
          <w:color w:val="000000"/>
          <w:sz w:val="28"/>
        </w:rPr>
        <w:t xml:space="preserve">Определением от 08 апреля 2016 года производство по делу в части обжалования уведомлений </w:t>
      </w:r>
      <w:r>
        <w:rPr>
          <w:rFonts w:ascii="Times New Roman" w:eastAsia="Times New Roman" w:hAnsi="Times New Roman" w:cs="Times New Roman" w:hint="cs"/>
          <w:color w:val="000000"/>
          <w:sz w:val="28"/>
        </w:rPr>
        <w:t>об устранении нарушений, выявленных органами государственных доходов по результатам камерального контроля №07000004752 от 20 октября 2014 года, №032431400004 от 14 августа 2015 года, №032431400003 от 14 августа 2015 года, №032431400001 от 13 августа 2015 года, №032431400007 от 05 октября 2015 года, №032431400006 от 05 октября 2015 года, №032431400005 от 05 октября 2015 года прекра</w:t>
      </w:r>
      <w:r>
        <w:rPr>
          <w:rFonts w:ascii="Times New Roman" w:eastAsia="Times New Roman" w:hAnsi="Times New Roman" w:cs="Times New Roman" w:hint="cs"/>
          <w:color w:val="000000"/>
          <w:sz w:val="28"/>
        </w:rPr>
        <w:t>щено.</w:t>
      </w:r>
    </w:p>
    <w:p>
      <w:pPr>
        <w:pBdr>
          <w:top w:val="none" w:sz="0" w:space="0" w:color="auto"/>
          <w:left w:val="none" w:sz="0" w:space="0" w:color="auto"/>
          <w:bottom w:val="none" w:sz="0" w:space="0" w:color="auto"/>
          <w:right w:val="none" w:sz="0" w:space="0" w:color="auto"/>
        </w:pBdr>
        <w:tabs>
          <w:tab w:val="clear" w:pos="720"/>
        </w:tabs>
        <w:spacing w:before="0" w:after="0" w:line="240" w:lineRule="auto"/>
        <w:ind w:left="0" w:right="0" w:firstLine="708"/>
        <w:jc w:val="both"/>
      </w:pPr>
      <w:r>
        <w:rPr>
          <w:rFonts w:ascii="Times New Roman" w:eastAsia="Times New Roman" w:hAnsi="Times New Roman" w:cs="Times New Roman" w:hint="cs"/>
          <w:color w:val="000000"/>
          <w:sz w:val="28"/>
        </w:rPr>
        <w:t xml:space="preserve">Заслушав объяснения представителей сторон, заключение прокурора, полагавшего, что требования заявителя необоснованны, исследовав доказательства, суд полагает, что заявленные требования подлежат частичному удовлетворению по следующим обстоятельствам. </w:t>
      </w:r>
    </w:p>
    <w:p>
      <w:pPr>
        <w:pBdr>
          <w:top w:val="none" w:sz="0" w:space="0" w:color="auto"/>
          <w:left w:val="none" w:sz="0" w:space="0" w:color="auto"/>
          <w:bottom w:val="none" w:sz="0" w:space="0" w:color="auto"/>
          <w:right w:val="none" w:sz="0" w:space="0" w:color="auto"/>
        </w:pBdr>
        <w:tabs>
          <w:tab w:val="clear" w:pos="720"/>
        </w:tabs>
        <w:spacing w:before="0" w:after="0" w:line="240" w:lineRule="auto"/>
        <w:ind w:left="0" w:right="0" w:firstLine="708"/>
        <w:jc w:val="both"/>
      </w:pPr>
      <w:r>
        <w:rPr>
          <w:rFonts w:ascii="Times New Roman" w:eastAsia="Times New Roman" w:hAnsi="Times New Roman" w:cs="Times New Roman" w:hint="cs"/>
          <w:color w:val="000000"/>
          <w:sz w:val="28"/>
        </w:rPr>
        <w:t>В соответствии с п.1 ст.607 Налогового кодекса под уведомлением понимается направленное налоговым органом налогоплательщику сообщение о необходимости исполнения последним налогового обязательства, обязательств по исчислению, удержанию и перечислению обязательных пенсионных взносов, обязательных профессиональных пенсионных взносов, исчислению и уплате социальных отчислений.</w:t>
      </w:r>
    </w:p>
    <w:p>
      <w:pPr>
        <w:pBdr>
          <w:top w:val="none" w:sz="0" w:space="0" w:color="auto"/>
          <w:left w:val="none" w:sz="0" w:space="0" w:color="auto"/>
          <w:bottom w:val="none" w:sz="0" w:space="0" w:color="auto"/>
          <w:right w:val="none" w:sz="0" w:space="0" w:color="auto"/>
        </w:pBdr>
        <w:tabs>
          <w:tab w:val="clear" w:pos="720"/>
        </w:tabs>
        <w:spacing w:before="0" w:after="0" w:line="240" w:lineRule="auto"/>
        <w:ind w:left="0" w:right="0" w:firstLine="720"/>
        <w:jc w:val="both"/>
      </w:pPr>
      <w:r>
        <w:rPr>
          <w:rFonts w:ascii="Times New Roman" w:eastAsia="Times New Roman" w:hAnsi="Times New Roman" w:cs="Times New Roman" w:hint="cs"/>
          <w:color w:val="000000"/>
          <w:sz w:val="28"/>
        </w:rPr>
        <w:t xml:space="preserve">Из материалов дела следует, что в адрес </w:t>
      </w:r>
      <w:r>
        <w:rPr>
          <w:rFonts w:ascii="Times New Roman" w:eastAsia="Times New Roman" w:hAnsi="Times New Roman" w:cs="Times New Roman" w:hint="cs"/>
          <w:color w:val="000000"/>
          <w:sz w:val="28"/>
        </w:rPr>
        <w:t xml:space="preserve">АО «ЛОК Ок-Жетпес» </w:t>
      </w:r>
      <w:r>
        <w:rPr>
          <w:rFonts w:ascii="Times New Roman" w:eastAsia="Times New Roman" w:hAnsi="Times New Roman" w:cs="Times New Roman" w:hint="cs"/>
          <w:color w:val="000000"/>
          <w:sz w:val="28"/>
        </w:rPr>
        <w:t xml:space="preserve">были выставлены уведомления РГУ «Управление государственных доходов по Бурабайскому району» об устранении нарушений, выявленных налоговыми органами по результатам камерального контроля </w:t>
      </w:r>
      <w:r>
        <w:rPr>
          <w:rFonts w:ascii="Times New Roman" w:eastAsia="Times New Roman" w:hAnsi="Times New Roman" w:cs="Times New Roman" w:hint="cs"/>
          <w:color w:val="000000"/>
          <w:sz w:val="28"/>
        </w:rPr>
        <w:t xml:space="preserve">№ 032431400009 от 12 февраля 2016 года, №032431400010 от 12 февраля 2016 года, а так же уведомления о погашении задолженности </w:t>
      </w:r>
      <w:r>
        <w:rPr>
          <w:rFonts w:ascii="Times New Roman" w:eastAsia="Times New Roman" w:hAnsi="Times New Roman" w:cs="Times New Roman" w:hint="cs"/>
          <w:color w:val="000000"/>
          <w:sz w:val="28"/>
        </w:rPr>
        <w:t>№14000009130 от 17 ноября 2015 года, №14000009327 от 23 декабря 2015 года.</w:t>
      </w:r>
    </w:p>
    <w:p>
      <w:pPr>
        <w:pBdr>
          <w:top w:val="none" w:sz="0" w:space="0" w:color="auto"/>
          <w:left w:val="none" w:sz="0" w:space="0" w:color="auto"/>
          <w:bottom w:val="none" w:sz="0" w:space="0" w:color="auto"/>
          <w:right w:val="none" w:sz="0" w:space="0" w:color="auto"/>
        </w:pBdr>
        <w:tabs>
          <w:tab w:val="clear" w:pos="720"/>
        </w:tabs>
        <w:spacing w:before="0" w:after="0" w:line="240" w:lineRule="auto"/>
        <w:ind w:left="0" w:right="0" w:firstLine="720"/>
        <w:jc w:val="both"/>
      </w:pPr>
      <w:r>
        <w:rPr>
          <w:rFonts w:ascii="Times New Roman" w:eastAsia="Times New Roman" w:hAnsi="Times New Roman" w:cs="Times New Roman" w:hint="cs"/>
          <w:color w:val="000000"/>
          <w:sz w:val="28"/>
        </w:rPr>
        <w:t>Данными уведомлениями АО сообщено о нарушении налогового законодательства, в частности о неправомерности применения ставки налога на имущество 0,1% и необходимости применения ставки в размере 1,5%.</w:t>
      </w:r>
    </w:p>
    <w:p>
      <w:pPr>
        <w:pBdr>
          <w:top w:val="none" w:sz="0" w:space="0" w:color="auto"/>
          <w:left w:val="none" w:sz="0" w:space="0" w:color="auto"/>
          <w:bottom w:val="none" w:sz="0" w:space="0" w:color="auto"/>
          <w:right w:val="none" w:sz="0" w:space="0" w:color="auto"/>
        </w:pBdr>
        <w:tabs>
          <w:tab w:val="clear" w:pos="720"/>
        </w:tabs>
        <w:spacing w:before="0" w:after="0" w:line="240" w:lineRule="auto"/>
        <w:ind w:left="0" w:right="0" w:firstLine="720"/>
        <w:jc w:val="both"/>
      </w:pPr>
      <w:r>
        <w:rPr>
          <w:rFonts w:ascii="Times New Roman" w:eastAsia="Times New Roman" w:hAnsi="Times New Roman" w:cs="Times New Roman" w:hint="cs"/>
          <w:color w:val="000000"/>
          <w:sz w:val="28"/>
        </w:rPr>
        <w:t xml:space="preserve">Согласно ст. 135 Налогового Кодекса РК к деятельности в социальной сфере относится деятельность, связанная с оказанием медицинских услуг, за исключением косметологических, санаторно-курортных. </w:t>
      </w:r>
    </w:p>
    <w:p>
      <w:pPr>
        <w:pBdr>
          <w:top w:val="none" w:sz="0" w:space="0" w:color="auto"/>
          <w:left w:val="none" w:sz="0" w:space="0" w:color="auto"/>
          <w:bottom w:val="none" w:sz="0" w:space="0" w:color="auto"/>
          <w:right w:val="none" w:sz="0" w:space="0" w:color="auto"/>
        </w:pBdr>
        <w:tabs>
          <w:tab w:val="clear" w:pos="720"/>
        </w:tabs>
        <w:spacing w:before="0" w:after="0" w:line="240" w:lineRule="auto"/>
        <w:ind w:left="0" w:right="0" w:firstLine="720"/>
        <w:jc w:val="both"/>
      </w:pPr>
      <w:r>
        <w:rPr>
          <w:rFonts w:ascii="Times New Roman" w:eastAsia="Times New Roman" w:hAnsi="Times New Roman" w:cs="Times New Roman" w:hint="cs"/>
          <w:color w:val="000000"/>
          <w:sz w:val="28"/>
        </w:rPr>
        <w:t>Установлено, что в</w:t>
      </w:r>
      <w:r>
        <w:rPr>
          <w:rFonts w:ascii="Times New Roman" w:eastAsia="Times New Roman" w:hAnsi="Times New Roman" w:cs="Times New Roman" w:hint="cs"/>
          <w:color w:val="000000"/>
          <w:sz w:val="28"/>
        </w:rPr>
        <w:t xml:space="preserve"> 2009 году заявителем были внесены изменения в приложение к лицензии, исключавшие санаторно-курортную деятельность, в связи, с чем оплата налога на имущество заявителем осуществлялась на льготной основе по ставке 0,1%</w:t>
      </w:r>
      <w:r>
        <w:rPr>
          <w:rFonts w:ascii="Times New Roman" w:eastAsia="Times New Roman" w:hAnsi="Times New Roman" w:cs="Times New Roman" w:hint="cs"/>
          <w:color w:val="000000"/>
          <w:sz w:val="28"/>
        </w:rPr>
        <w:t xml:space="preserve">  </w:t>
      </w:r>
      <w:r>
        <w:rPr>
          <w:rFonts w:ascii="Times New Roman" w:eastAsia="Times New Roman" w:hAnsi="Times New Roman" w:cs="Times New Roman" w:hint="cs"/>
          <w:color w:val="000000"/>
          <w:sz w:val="28"/>
        </w:rPr>
        <w:t>согласно ст.135 Налогового Кодекса РК.</w:t>
      </w:r>
    </w:p>
    <w:p>
      <w:pPr>
        <w:pBdr>
          <w:top w:val="none" w:sz="0" w:space="0" w:color="auto"/>
          <w:left w:val="none" w:sz="0" w:space="0" w:color="auto"/>
          <w:bottom w:val="none" w:sz="0" w:space="0" w:color="auto"/>
          <w:right w:val="none" w:sz="0" w:space="0" w:color="auto"/>
        </w:pBdr>
        <w:tabs>
          <w:tab w:val="clear" w:pos="720"/>
        </w:tabs>
        <w:spacing w:before="0" w:after="0" w:line="240" w:lineRule="auto"/>
        <w:ind w:left="0" w:right="0" w:firstLine="720"/>
        <w:jc w:val="both"/>
      </w:pPr>
      <w:r>
        <w:rPr>
          <w:rFonts w:ascii="Times New Roman" w:eastAsia="Times New Roman" w:hAnsi="Times New Roman" w:cs="Times New Roman" w:hint="cs"/>
          <w:color w:val="000000"/>
          <w:sz w:val="28"/>
        </w:rPr>
        <w:t>Оказание медицинских услуг подтверждается лицензией АО на медицинскую и врачебную деятельность.</w:t>
      </w:r>
    </w:p>
    <w:p>
      <w:pPr>
        <w:pBdr>
          <w:top w:val="none" w:sz="0" w:space="0" w:color="auto"/>
          <w:left w:val="none" w:sz="0" w:space="0" w:color="auto"/>
          <w:bottom w:val="none" w:sz="0" w:space="0" w:color="auto"/>
          <w:right w:val="none" w:sz="0" w:space="0" w:color="auto"/>
        </w:pBdr>
        <w:tabs>
          <w:tab w:val="clear" w:pos="720"/>
        </w:tabs>
        <w:spacing w:before="0" w:after="0" w:line="240" w:lineRule="auto"/>
        <w:ind w:left="0" w:right="0" w:firstLine="720"/>
        <w:jc w:val="both"/>
      </w:pPr>
      <w:r>
        <w:rPr>
          <w:rFonts w:ascii="Times New Roman" w:eastAsia="Times New Roman" w:hAnsi="Times New Roman" w:cs="Times New Roman" w:hint="cs"/>
          <w:color w:val="000000"/>
          <w:sz w:val="28"/>
        </w:rPr>
        <w:t xml:space="preserve">При таких обстоятельствах, суд считает, что </w:t>
      </w:r>
      <w:r>
        <w:rPr>
          <w:rFonts w:ascii="Times New Roman" w:eastAsia="Times New Roman" w:hAnsi="Times New Roman" w:cs="Times New Roman" w:hint="cs"/>
          <w:color w:val="000000"/>
          <w:sz w:val="28"/>
        </w:rPr>
        <w:t xml:space="preserve">сведения органа </w:t>
      </w:r>
      <w:r>
        <w:rPr>
          <w:rFonts w:ascii="Times New Roman" w:eastAsia="Times New Roman" w:hAnsi="Times New Roman" w:cs="Times New Roman" w:hint="cs"/>
          <w:color w:val="000000"/>
          <w:sz w:val="28"/>
        </w:rPr>
        <w:t xml:space="preserve"> </w:t>
      </w:r>
      <w:r>
        <w:rPr>
          <w:rFonts w:ascii="Times New Roman" w:eastAsia="Times New Roman" w:hAnsi="Times New Roman" w:cs="Times New Roman" w:hint="cs"/>
          <w:color w:val="000000"/>
          <w:sz w:val="28"/>
        </w:rPr>
        <w:t>статистики о том, что АО «</w:t>
      </w:r>
      <w:r>
        <w:rPr>
          <w:rFonts w:ascii="Times New Roman" w:eastAsia="Times New Roman" w:hAnsi="Times New Roman" w:cs="Times New Roman" w:hint="cs"/>
          <w:color w:val="000000"/>
          <w:sz w:val="28"/>
        </w:rPr>
        <w:t>ЛОК Ок-Жетпес</w:t>
      </w:r>
      <w:r>
        <w:rPr>
          <w:rFonts w:ascii="Times New Roman" w:eastAsia="Times New Roman" w:hAnsi="Times New Roman" w:cs="Times New Roman" w:hint="cs"/>
          <w:color w:val="000000"/>
          <w:sz w:val="28"/>
        </w:rPr>
        <w:t xml:space="preserve">» - санаторно-курортное учреждение, не является основанием для исключения </w:t>
      </w:r>
      <w:r>
        <w:rPr>
          <w:rFonts w:ascii="Times New Roman" w:eastAsia="Times New Roman" w:hAnsi="Times New Roman" w:cs="Times New Roman" w:hint="cs"/>
          <w:color w:val="000000"/>
          <w:sz w:val="28"/>
        </w:rPr>
        <w:t>АО «ЛОК Ок-Жетпес» из организаций, относящихся к социальной сфере при наличии лицензии на оказание медицинских услуг.</w:t>
      </w:r>
    </w:p>
    <w:p>
      <w:pPr>
        <w:pBdr>
          <w:top w:val="none" w:sz="0" w:space="0" w:color="auto"/>
          <w:left w:val="none" w:sz="0" w:space="0" w:color="auto"/>
          <w:bottom w:val="none" w:sz="0" w:space="0" w:color="auto"/>
          <w:right w:val="none" w:sz="0" w:space="0" w:color="auto"/>
        </w:pBdr>
        <w:tabs>
          <w:tab w:val="clear" w:pos="720"/>
        </w:tabs>
        <w:spacing w:before="0" w:after="0" w:line="240" w:lineRule="auto"/>
        <w:ind w:left="0" w:right="0" w:firstLine="720"/>
        <w:jc w:val="both"/>
      </w:pPr>
      <w:r>
        <w:rPr>
          <w:rFonts w:ascii="Times New Roman" w:eastAsia="Times New Roman" w:hAnsi="Times New Roman" w:cs="Times New Roman" w:hint="cs"/>
          <w:color w:val="000000"/>
          <w:sz w:val="28"/>
        </w:rPr>
        <w:t>В соответствии с пп.2) п. 3 ст. 398 Налогового кодекса</w:t>
      </w:r>
      <w:r>
        <w:fldChar w:fldCharType="begin"/>
      </w:r>
      <w:r>
        <w:instrText xml:space="preserve"> HYPERLINK "\\o" </w:instrText>
      </w:r>
      <w:r>
        <w:fldChar w:fldCharType="separate"/>
      </w:r>
      <w:r>
        <w:fldChar w:fldCharType="end"/>
      </w:r>
      <w:r>
        <w:rPr>
          <w:rFonts w:ascii="Times New Roman" w:eastAsia="Times New Roman" w:hAnsi="Times New Roman" w:cs="Times New Roman" w:hint="cs"/>
          <w:color w:val="000000"/>
          <w:sz w:val="28"/>
        </w:rPr>
        <w:t xml:space="preserve">  юридические лица, определенные </w:t>
      </w:r>
      <w:r>
        <w:fldChar w:fldCharType="begin"/>
      </w:r>
      <w:r>
        <w:instrText xml:space="preserve"> HYPERLINK "http://zan.kz/rus/docs/K080000099_" \l "z1558" </w:instrText>
      </w:r>
      <w:r>
        <w:fldChar w:fldCharType="separate"/>
      </w:r>
      <w:r>
        <w:rPr>
          <w:rFonts w:ascii="Times New Roman" w:eastAsia="Times New Roman" w:hAnsi="Times New Roman" w:cs="Times New Roman" w:hint="cs"/>
          <w:color w:val="000000"/>
          <w:sz w:val="28"/>
          <w:u w:val="single"/>
        </w:rPr>
        <w:t>статьей 13</w:t>
      </w:r>
      <w:r>
        <w:fldChar w:fldCharType="end"/>
      </w:r>
      <w:r>
        <w:rPr>
          <w:rFonts w:ascii="Times New Roman" w:eastAsia="Times New Roman" w:hAnsi="Times New Roman" w:cs="Times New Roman" w:hint="cs"/>
          <w:color w:val="000000"/>
          <w:sz w:val="28"/>
        </w:rPr>
        <w:t>5</w:t>
      </w:r>
      <w:r>
        <w:rPr>
          <w:rFonts w:ascii="Times New Roman" w:eastAsia="Times New Roman" w:hAnsi="Times New Roman" w:cs="Times New Roman" w:hint="cs"/>
          <w:color w:val="000000"/>
          <w:sz w:val="28"/>
        </w:rPr>
        <w:t xml:space="preserve"> </w:t>
      </w:r>
      <w:r>
        <w:rPr>
          <w:rFonts w:ascii="Times New Roman" w:eastAsia="Times New Roman" w:hAnsi="Times New Roman" w:cs="Times New Roman" w:hint="cs"/>
          <w:color w:val="000000"/>
          <w:sz w:val="28"/>
        </w:rPr>
        <w:t>настоящего Кодекса, исчисляют налог на имущество по ставке 0,1 процента к налоговой базе.</w:t>
      </w:r>
    </w:p>
    <w:p>
      <w:pPr>
        <w:pBdr>
          <w:top w:val="none" w:sz="0" w:space="0" w:color="auto"/>
          <w:left w:val="none" w:sz="0" w:space="0" w:color="auto"/>
          <w:bottom w:val="none" w:sz="0" w:space="0" w:color="auto"/>
          <w:right w:val="none" w:sz="0" w:space="0" w:color="auto"/>
        </w:pBdr>
        <w:tabs>
          <w:tab w:val="clear" w:pos="720"/>
        </w:tabs>
        <w:spacing w:before="0" w:after="0" w:line="240" w:lineRule="auto"/>
        <w:ind w:left="0" w:right="0" w:firstLine="708"/>
        <w:jc w:val="both"/>
      </w:pPr>
      <w:r>
        <w:fldChar w:fldCharType="begin"/>
      </w:r>
      <w:r>
        <w:instrText xml:space="preserve"> HYPERLINK "\\o" </w:instrText>
      </w:r>
      <w:r>
        <w:fldChar w:fldCharType="separate"/>
      </w:r>
      <w:r>
        <w:fldChar w:fldCharType="end"/>
      </w:r>
      <w:r>
        <w:rPr>
          <w:rFonts w:ascii="Times New Roman" w:eastAsia="Times New Roman" w:hAnsi="Times New Roman" w:cs="Times New Roman" w:hint="cs"/>
          <w:color w:val="000000"/>
          <w:sz w:val="28"/>
        </w:rPr>
        <w:t>При вышеуказанных обстоятельствах, суд считает, что заявление</w:t>
      </w:r>
      <w:r>
        <w:rPr>
          <w:rFonts w:ascii="Times New Roman" w:eastAsia="Times New Roman" w:hAnsi="Times New Roman" w:cs="Times New Roman" w:hint="cs"/>
          <w:color w:val="000000"/>
          <w:sz w:val="28"/>
        </w:rPr>
        <w:t xml:space="preserve"> АО «ЛОК Ок-Жетпес»</w:t>
      </w:r>
      <w:r>
        <w:rPr>
          <w:rFonts w:ascii="Times New Roman" w:eastAsia="Times New Roman" w:hAnsi="Times New Roman" w:cs="Times New Roman" w:hint="cs"/>
          <w:color w:val="000000"/>
          <w:sz w:val="28"/>
        </w:rPr>
        <w:t xml:space="preserve"> в части требований о признании незаконными уведомлений </w:t>
      </w:r>
      <w:r>
        <w:rPr>
          <w:rFonts w:ascii="Times New Roman" w:eastAsia="Times New Roman" w:hAnsi="Times New Roman" w:cs="Times New Roman" w:hint="cs"/>
          <w:color w:val="000000"/>
          <w:sz w:val="28"/>
        </w:rPr>
        <w:t>№032431400009 от 12 февраля 2016 года, №032431400010 от 12 февраля 2016 года</w:t>
      </w:r>
      <w:r>
        <w:rPr>
          <w:rFonts w:ascii="Times New Roman" w:eastAsia="Times New Roman" w:hAnsi="Times New Roman" w:cs="Times New Roman" w:hint="cs"/>
          <w:color w:val="000000"/>
          <w:sz w:val="28"/>
        </w:rPr>
        <w:t xml:space="preserve"> обоснованы и подлежат удовлетворению.</w:t>
      </w:r>
    </w:p>
    <w:p>
      <w:pPr>
        <w:pBdr>
          <w:top w:val="none" w:sz="0" w:space="0" w:color="auto"/>
          <w:left w:val="none" w:sz="0" w:space="0" w:color="auto"/>
          <w:bottom w:val="none" w:sz="0" w:space="0" w:color="auto"/>
          <w:right w:val="none" w:sz="0" w:space="0" w:color="auto"/>
        </w:pBdr>
        <w:tabs>
          <w:tab w:val="clear" w:pos="720"/>
        </w:tabs>
        <w:spacing w:before="0" w:after="0" w:line="240" w:lineRule="auto"/>
        <w:ind w:left="0" w:right="0" w:firstLine="720"/>
        <w:jc w:val="both"/>
      </w:pPr>
      <w:r>
        <w:rPr>
          <w:rFonts w:ascii="Times New Roman" w:eastAsia="Times New Roman" w:hAnsi="Times New Roman" w:cs="Times New Roman" w:hint="cs"/>
          <w:color w:val="000000"/>
          <w:sz w:val="28"/>
        </w:rPr>
        <w:t xml:space="preserve">Между тем, обжалуемые уведомления </w:t>
      </w:r>
      <w:r>
        <w:rPr>
          <w:rFonts w:ascii="Times New Roman" w:eastAsia="Times New Roman" w:hAnsi="Times New Roman" w:cs="Times New Roman" w:hint="cs"/>
          <w:color w:val="000000"/>
          <w:sz w:val="28"/>
        </w:rPr>
        <w:t>№14000009130 от 17 ноября 2015 года, №14000009327 от 23 декабря 2015 года являются уведомлениями о погашении налоговой задолженности, которые сообщают о наличии задолженности по лицевому счету налогоплательщика, в связи с чем, оснований признания их незаконными не имеются.</w:t>
      </w:r>
      <w:r>
        <w:rPr>
          <w:rFonts w:ascii="Times New Roman" w:eastAsia="Times New Roman" w:hAnsi="Times New Roman" w:cs="Times New Roman" w:hint="cs"/>
          <w:color w:val="000000"/>
          <w:sz w:val="28"/>
        </w:rPr>
        <w:t xml:space="preserve">  </w:t>
      </w:r>
    </w:p>
    <w:p>
      <w:pPr>
        <w:pBdr>
          <w:top w:val="none" w:sz="0" w:space="0" w:color="auto"/>
          <w:left w:val="none" w:sz="0" w:space="0" w:color="auto"/>
          <w:bottom w:val="none" w:sz="0" w:space="0" w:color="auto"/>
          <w:right w:val="none" w:sz="0" w:space="0" w:color="auto"/>
        </w:pBdr>
        <w:tabs>
          <w:tab w:val="clear" w:pos="720"/>
        </w:tabs>
        <w:spacing w:before="0" w:after="0" w:line="240" w:lineRule="auto"/>
        <w:ind w:left="0" w:right="0" w:firstLine="708"/>
        <w:jc w:val="both"/>
      </w:pPr>
      <w:r>
        <w:rPr>
          <w:rFonts w:ascii="Times New Roman" w:eastAsia="Times New Roman" w:hAnsi="Times New Roman" w:cs="Times New Roman" w:hint="cs"/>
          <w:color w:val="000000"/>
          <w:sz w:val="28"/>
        </w:rPr>
        <w:t>В соответствии со ст.109 ГПК в пользу АО «</w:t>
      </w:r>
      <w:r>
        <w:rPr>
          <w:rFonts w:ascii="Times New Roman" w:eastAsia="Times New Roman" w:hAnsi="Times New Roman" w:cs="Times New Roman" w:hint="cs"/>
          <w:color w:val="000000"/>
          <w:sz w:val="28"/>
        </w:rPr>
        <w:t>ЛОК Ок-Жетпес</w:t>
      </w:r>
      <w:r>
        <w:rPr>
          <w:rFonts w:ascii="Times New Roman" w:eastAsia="Times New Roman" w:hAnsi="Times New Roman" w:cs="Times New Roman" w:hint="cs"/>
          <w:color w:val="000000"/>
          <w:sz w:val="28"/>
        </w:rPr>
        <w:t xml:space="preserve">» подлежат взысканию расходы по оплате государственной пошлины в размере </w:t>
      </w:r>
      <w:r>
        <w:rPr>
          <w:rFonts w:ascii="Times New Roman" w:eastAsia="Times New Roman" w:hAnsi="Times New Roman" w:cs="Times New Roman" w:hint="cs"/>
          <w:color w:val="000000"/>
          <w:sz w:val="28"/>
        </w:rPr>
        <w:t>21210 тенге</w:t>
      </w:r>
      <w:r>
        <w:rPr>
          <w:rFonts w:ascii="Times New Roman" w:eastAsia="Times New Roman" w:hAnsi="Times New Roman" w:cs="Times New Roman" w:hint="cs"/>
          <w:color w:val="000000"/>
          <w:sz w:val="28"/>
        </w:rPr>
        <w:t>.</w:t>
      </w:r>
    </w:p>
    <w:p>
      <w:pPr>
        <w:pBdr>
          <w:top w:val="none" w:sz="0" w:space="0" w:color="auto"/>
          <w:left w:val="none" w:sz="0" w:space="0" w:color="auto"/>
          <w:bottom w:val="none" w:sz="0" w:space="0" w:color="auto"/>
          <w:right w:val="none" w:sz="0" w:space="0" w:color="auto"/>
        </w:pBdr>
        <w:tabs>
          <w:tab w:val="clear" w:pos="720"/>
        </w:tabs>
        <w:spacing w:before="0" w:after="0" w:line="240" w:lineRule="auto"/>
        <w:ind w:left="0" w:right="0" w:firstLine="708"/>
        <w:jc w:val="both"/>
      </w:pPr>
      <w:r>
        <w:rPr>
          <w:rFonts w:ascii="Times New Roman" w:eastAsia="Times New Roman" w:hAnsi="Times New Roman" w:cs="Times New Roman" w:hint="cs"/>
          <w:color w:val="000000"/>
          <w:sz w:val="28"/>
        </w:rPr>
        <w:t xml:space="preserve">На основании изложенного, </w:t>
      </w:r>
      <w:r>
        <w:rPr>
          <w:rFonts w:ascii="Times New Roman" w:eastAsia="Times New Roman" w:hAnsi="Times New Roman" w:cs="Times New Roman" w:hint="cs"/>
          <w:color w:val="000000"/>
          <w:sz w:val="28"/>
        </w:rPr>
        <w:tab/>
      </w:r>
      <w:r>
        <w:rPr>
          <w:rFonts w:ascii="Times New Roman" w:eastAsia="Times New Roman" w:hAnsi="Times New Roman" w:cs="Times New Roman" w:hint="cs"/>
          <w:color w:val="000000"/>
          <w:sz w:val="28"/>
        </w:rPr>
        <w:t xml:space="preserve">руководствуясь ст. ст. </w:t>
      </w:r>
      <w:r>
        <w:rPr>
          <w:rFonts w:ascii="Times New Roman" w:eastAsia="Times New Roman" w:hAnsi="Times New Roman" w:cs="Times New Roman" w:hint="cs"/>
          <w:color w:val="000000"/>
          <w:sz w:val="28"/>
        </w:rPr>
        <w:t xml:space="preserve">223 - 226, </w:t>
      </w:r>
      <w:r>
        <w:rPr>
          <w:rFonts w:ascii="Times New Roman" w:eastAsia="Times New Roman" w:hAnsi="Times New Roman" w:cs="Times New Roman" w:hint="cs"/>
          <w:color w:val="000000"/>
          <w:sz w:val="28"/>
        </w:rPr>
        <w:t>227, 297, 403</w:t>
      </w:r>
      <w:r>
        <w:rPr>
          <w:rFonts w:ascii="Times New Roman" w:eastAsia="Times New Roman" w:hAnsi="Times New Roman" w:cs="Times New Roman" w:hint="cs"/>
          <w:color w:val="000000"/>
          <w:sz w:val="28"/>
        </w:rPr>
        <w:t xml:space="preserve">  </w:t>
      </w:r>
      <w:r>
        <w:rPr>
          <w:rFonts w:ascii="Times New Roman" w:eastAsia="Times New Roman" w:hAnsi="Times New Roman" w:cs="Times New Roman" w:hint="cs"/>
          <w:color w:val="000000"/>
          <w:sz w:val="28"/>
        </w:rPr>
        <w:t>ГПК, суд</w:t>
      </w:r>
    </w:p>
    <w:p>
      <w:pPr>
        <w:pBdr>
          <w:top w:val="none" w:sz="0" w:space="0" w:color="auto"/>
          <w:left w:val="none" w:sz="0" w:space="0" w:color="auto"/>
          <w:bottom w:val="none" w:sz="0" w:space="0" w:color="auto"/>
          <w:right w:val="none" w:sz="0" w:space="0" w:color="auto"/>
        </w:pBdr>
        <w:spacing w:before="0" w:after="120" w:line="240" w:lineRule="auto"/>
        <w:ind w:left="0" w:right="0" w:firstLine="0"/>
        <w:jc w:val="center"/>
      </w:pPr>
      <w:r>
        <w:rPr>
          <w:rFonts w:ascii="Times New Roman" w:eastAsia="Times New Roman" w:hAnsi="Times New Roman" w:cs="Times New Roman" w:hint="cs"/>
          <w:color w:val="000000"/>
          <w:sz w:val="28"/>
        </w:rPr>
        <w:t>Р Е Ш И Л:</w:t>
      </w:r>
    </w:p>
    <w:p>
      <w:pPr>
        <w:pBdr>
          <w:top w:val="none" w:sz="0" w:space="0" w:color="auto"/>
          <w:left w:val="none" w:sz="0" w:space="0" w:color="auto"/>
          <w:bottom w:val="none" w:sz="0" w:space="0" w:color="auto"/>
          <w:right w:val="none" w:sz="0" w:space="0" w:color="auto"/>
        </w:pBdr>
        <w:spacing w:before="0" w:after="0" w:line="240" w:lineRule="auto"/>
        <w:ind w:left="0" w:right="0" w:firstLine="708"/>
        <w:jc w:val="both"/>
      </w:pPr>
      <w:r>
        <w:rPr>
          <w:rFonts w:ascii="Times New Roman" w:eastAsia="Times New Roman" w:hAnsi="Times New Roman" w:cs="Times New Roman" w:hint="cs"/>
          <w:color w:val="000000"/>
          <w:sz w:val="28"/>
        </w:rPr>
        <w:t>Заявление акционерного общества</w:t>
      </w:r>
      <w:r>
        <w:rPr>
          <w:rFonts w:ascii="Times New Roman" w:eastAsia="Times New Roman" w:hAnsi="Times New Roman" w:cs="Times New Roman" w:hint="cs"/>
          <w:color w:val="000000"/>
          <w:sz w:val="28"/>
        </w:rPr>
        <w:t xml:space="preserve"> «Лечебно-оздоровительный комплекс Ок-Жетпес» к республиканскому государственному учреждению «Управление государственных доходов по Бурабайскому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о признании уведомления незаконным удовлетворить частично</w:t>
      </w:r>
      <w:r>
        <w:rPr>
          <w:rFonts w:ascii="Times New Roman" w:eastAsia="Times New Roman" w:hAnsi="Times New Roman" w:cs="Times New Roman" w:hint="cs"/>
          <w:color w:val="000000"/>
          <w:sz w:val="28"/>
        </w:rPr>
        <w:t>.</w:t>
      </w:r>
    </w:p>
    <w:p>
      <w:pPr>
        <w:pBdr>
          <w:top w:val="none" w:sz="0" w:space="0" w:color="auto"/>
          <w:left w:val="none" w:sz="0" w:space="0" w:color="auto"/>
          <w:bottom w:val="none" w:sz="0" w:space="0" w:color="auto"/>
          <w:right w:val="none" w:sz="0" w:space="0" w:color="auto"/>
        </w:pBdr>
        <w:spacing w:before="0" w:after="0" w:line="240" w:lineRule="auto"/>
        <w:ind w:left="0" w:right="0" w:firstLine="708"/>
        <w:jc w:val="both"/>
      </w:pPr>
      <w:r>
        <w:rPr>
          <w:rFonts w:ascii="Times New Roman" w:eastAsia="Times New Roman" w:hAnsi="Times New Roman" w:cs="Times New Roman" w:hint="cs"/>
          <w:color w:val="000000"/>
          <w:sz w:val="28"/>
        </w:rPr>
        <w:t>Признать незаконным уведомления №032431400009 от 12 февраля 2016 года, №032431400010 от 12 февраля 2016 года об устранении нарушений, выявленных органами государственных доходов по результатам камерального контроля.</w:t>
      </w:r>
    </w:p>
    <w:p>
      <w:pPr>
        <w:pBdr>
          <w:top w:val="none" w:sz="0" w:space="0" w:color="auto"/>
          <w:left w:val="none" w:sz="0" w:space="0" w:color="auto"/>
          <w:bottom w:val="none" w:sz="0" w:space="0" w:color="auto"/>
          <w:right w:val="none" w:sz="0" w:space="0" w:color="auto"/>
        </w:pBdr>
        <w:spacing w:before="0" w:after="0" w:line="240" w:lineRule="auto"/>
        <w:ind w:left="0" w:right="0" w:firstLine="708"/>
        <w:jc w:val="both"/>
      </w:pPr>
      <w:r>
        <w:rPr>
          <w:rFonts w:ascii="Times New Roman" w:eastAsia="Times New Roman" w:hAnsi="Times New Roman" w:cs="Times New Roman" w:hint="cs"/>
          <w:color w:val="000000"/>
          <w:sz w:val="28"/>
        </w:rPr>
        <w:t xml:space="preserve">Взыскать с республиканского государственного учреждения «Управление государственных доходов по Бурабайскому району Департамента государственных доходов по Акмолинской области Комитета государственных доходов Министерства </w:t>
      </w:r>
      <w:r>
        <w:rPr>
          <w:rFonts w:ascii="Times New Roman" w:eastAsia="Times New Roman" w:hAnsi="Times New Roman" w:cs="Times New Roman" w:hint="cs"/>
          <w:color w:val="000000"/>
          <w:sz w:val="28"/>
        </w:rPr>
        <w:t xml:space="preserve">финансов </w:t>
      </w:r>
      <w:r>
        <w:rPr>
          <w:rFonts w:ascii="Times New Roman" w:eastAsia="Times New Roman" w:hAnsi="Times New Roman" w:cs="Times New Roman" w:hint="cs"/>
          <w:color w:val="000000"/>
          <w:sz w:val="28"/>
        </w:rPr>
        <w:t xml:space="preserve">Республики Казахстан» в пользу </w:t>
      </w:r>
      <w:r>
        <w:rPr>
          <w:rFonts w:ascii="Times New Roman" w:eastAsia="Times New Roman" w:hAnsi="Times New Roman" w:cs="Times New Roman" w:hint="cs"/>
          <w:color w:val="000000"/>
          <w:sz w:val="28"/>
        </w:rPr>
        <w:t>акционерного общества</w:t>
      </w:r>
      <w:r>
        <w:rPr>
          <w:rFonts w:ascii="Times New Roman" w:eastAsia="Times New Roman" w:hAnsi="Times New Roman" w:cs="Times New Roman" w:hint="cs"/>
          <w:color w:val="000000"/>
          <w:sz w:val="28"/>
        </w:rPr>
        <w:t>«Лечебно-оздоровительный комплекс Ок-Жетпес» судебные расходы по оплате государственной пошлины в сумме 21210 (двадцать одна тысяча двести десять) тенге.</w:t>
      </w:r>
    </w:p>
    <w:p>
      <w:pPr>
        <w:pBdr>
          <w:top w:val="none" w:sz="0" w:space="0" w:color="auto"/>
          <w:left w:val="none" w:sz="0" w:space="0" w:color="auto"/>
          <w:bottom w:val="none" w:sz="0" w:space="0" w:color="auto"/>
          <w:right w:val="none" w:sz="0" w:space="0" w:color="auto"/>
        </w:pBdr>
        <w:spacing w:before="0" w:after="0" w:line="240" w:lineRule="auto"/>
        <w:ind w:left="0" w:right="0" w:firstLine="708"/>
        <w:jc w:val="both"/>
      </w:pPr>
      <w:r>
        <w:rPr>
          <w:rFonts w:ascii="Times New Roman" w:eastAsia="Times New Roman" w:hAnsi="Times New Roman" w:cs="Times New Roman" w:hint="cs"/>
          <w:color w:val="000000"/>
          <w:sz w:val="28"/>
        </w:rPr>
        <w:t xml:space="preserve">В удовлетворении остальной части заявления отказать. </w:t>
      </w:r>
    </w:p>
    <w:p>
      <w:pPr>
        <w:pBdr>
          <w:top w:val="none" w:sz="0" w:space="0" w:color="auto"/>
          <w:left w:val="none" w:sz="0" w:space="0" w:color="auto"/>
          <w:bottom w:val="none" w:sz="0" w:space="0" w:color="auto"/>
          <w:right w:val="none" w:sz="0" w:space="0" w:color="auto"/>
        </w:pBdr>
        <w:spacing w:before="0" w:after="0" w:line="240" w:lineRule="auto"/>
        <w:ind w:left="0" w:right="0" w:firstLine="708"/>
        <w:jc w:val="both"/>
      </w:pPr>
      <w:r>
        <w:rPr>
          <w:rFonts w:ascii="Times New Roman" w:eastAsia="Times New Roman" w:hAnsi="Times New Roman" w:cs="Times New Roman" w:hint="cs"/>
          <w:color w:val="000000"/>
          <w:sz w:val="28"/>
        </w:rPr>
        <w:t xml:space="preserve">Обязать </w:t>
      </w:r>
      <w:r>
        <w:rPr>
          <w:rFonts w:ascii="Times New Roman" w:eastAsia="Times New Roman" w:hAnsi="Times New Roman" w:cs="Times New Roman" w:hint="cs"/>
          <w:color w:val="000000"/>
          <w:sz w:val="28"/>
        </w:rPr>
        <w:t>республиканское государственное учреждение «Управление государственных доходов по городу Степногорск Департамента государственных доходов по Акмолинской области Комитета государственных доходов Министерства финансов Республики Казахстан»</w:t>
      </w:r>
      <w:r>
        <w:rPr>
          <w:rFonts w:ascii="Times New Roman" w:eastAsia="Times New Roman" w:hAnsi="Times New Roman" w:cs="Times New Roman" w:hint="cs"/>
          <w:color w:val="000000"/>
          <w:sz w:val="28"/>
        </w:rPr>
        <w:t xml:space="preserve">сообщить суду не позднее чем в месячный срок со дня вступления в законную силу решения суда об исполнении решения суда. </w:t>
      </w:r>
    </w:p>
    <w:p>
      <w:pPr>
        <w:pBdr>
          <w:top w:val="none" w:sz="0" w:space="0" w:color="auto"/>
          <w:left w:val="none" w:sz="0" w:space="0" w:color="auto"/>
          <w:bottom w:val="none" w:sz="0" w:space="0" w:color="auto"/>
          <w:right w:val="none" w:sz="0" w:space="0" w:color="auto"/>
        </w:pBdr>
        <w:spacing w:before="0" w:after="0" w:line="240" w:lineRule="auto"/>
        <w:ind w:left="0" w:right="0" w:firstLine="720"/>
        <w:jc w:val="both"/>
      </w:pPr>
      <w:r>
        <w:rPr>
          <w:rFonts w:ascii="Times New Roman" w:eastAsia="Times New Roman" w:hAnsi="Times New Roman" w:cs="Times New Roman" w:hint="cs"/>
          <w:color w:val="000000"/>
          <w:sz w:val="28"/>
        </w:rPr>
        <w:t xml:space="preserve">Решение может быть обжаловано и (или) опротестовано с соблюдением требований статей 403, 404 </w:t>
      </w:r>
      <w:r>
        <w:rPr>
          <w:rFonts w:ascii="Times New Roman" w:eastAsia="Times New Roman" w:hAnsi="Times New Roman" w:cs="Times New Roman" w:hint="cs"/>
          <w:color w:val="000000"/>
          <w:sz w:val="28"/>
        </w:rPr>
        <w:t>Гражданского процессуального кодекса Республики Казахстан</w:t>
      </w:r>
      <w:r>
        <w:rPr>
          <w:rFonts w:ascii="Times New Roman" w:eastAsia="Times New Roman" w:hAnsi="Times New Roman" w:cs="Times New Roman" w:hint="cs"/>
          <w:color w:val="000000"/>
          <w:sz w:val="28"/>
        </w:rPr>
        <w:t xml:space="preserve"> в судебную коллегию по гражданским делам </w:t>
      </w:r>
      <w:r>
        <w:rPr>
          <w:rFonts w:ascii="Times New Roman" w:eastAsia="Times New Roman" w:hAnsi="Times New Roman" w:cs="Times New Roman" w:hint="cs"/>
          <w:color w:val="000000"/>
          <w:sz w:val="28"/>
        </w:rPr>
        <w:t xml:space="preserve">Акмолинского областного </w:t>
      </w:r>
      <w:r>
        <w:rPr>
          <w:rFonts w:ascii="Times New Roman" w:eastAsia="Times New Roman" w:hAnsi="Times New Roman" w:cs="Times New Roman" w:hint="cs"/>
          <w:color w:val="000000"/>
          <w:sz w:val="28"/>
        </w:rPr>
        <w:t xml:space="preserve">суда через </w:t>
      </w:r>
      <w:r>
        <w:rPr>
          <w:rFonts w:ascii="Times New Roman" w:eastAsia="Times New Roman" w:hAnsi="Times New Roman" w:cs="Times New Roman" w:hint="cs"/>
          <w:color w:val="000000"/>
          <w:sz w:val="28"/>
        </w:rPr>
        <w:t xml:space="preserve">специализированный межрайонный экономический суд Акмолинской области </w:t>
      </w:r>
      <w:r>
        <w:rPr>
          <w:rFonts w:ascii="Times New Roman" w:eastAsia="Times New Roman" w:hAnsi="Times New Roman" w:cs="Times New Roman" w:hint="cs"/>
          <w:color w:val="000000"/>
          <w:sz w:val="28"/>
          <w:highlight w:val="white"/>
        </w:rPr>
        <w:t>в течение одного месяца со дня вынесения решения в окончательной форме</w:t>
      </w:r>
      <w:r>
        <w:rPr>
          <w:rFonts w:ascii="Times New Roman" w:eastAsia="Times New Roman" w:hAnsi="Times New Roman" w:cs="Times New Roman" w:hint="cs"/>
          <w:color w:val="000000"/>
          <w:sz w:val="28"/>
        </w:rPr>
        <w:t>.</w:t>
      </w:r>
    </w:p>
    <w:p>
      <w:pPr>
        <w:pBdr>
          <w:top w:val="none" w:sz="0" w:space="0" w:color="auto"/>
          <w:left w:val="none" w:sz="0" w:space="0" w:color="auto"/>
          <w:bottom w:val="none" w:sz="0" w:space="0" w:color="auto"/>
          <w:right w:val="none" w:sz="0" w:space="0" w:color="auto"/>
        </w:pBdr>
        <w:spacing w:before="0" w:after="0" w:line="240" w:lineRule="auto"/>
        <w:ind w:left="0" w:right="0" w:firstLine="720"/>
        <w:jc w:val="both"/>
      </w:pPr>
      <w:r>
        <w:rPr>
          <w:rFonts w:ascii="Times New Roman" w:eastAsia="Times New Roman" w:hAnsi="Times New Roman" w:cs="Times New Roman" w:hint="cs"/>
          <w:color w:val="000000"/>
          <w:sz w:val="28"/>
        </w:rPr>
        <w:t xml:space="preserve"> </w:t>
      </w:r>
    </w:p>
    <w:p>
      <w:pPr>
        <w:pBdr>
          <w:top w:val="none" w:sz="0" w:space="0" w:color="auto"/>
          <w:left w:val="none" w:sz="0" w:space="0" w:color="auto"/>
          <w:bottom w:val="none" w:sz="0" w:space="0" w:color="auto"/>
          <w:right w:val="none" w:sz="0" w:space="0" w:color="auto"/>
        </w:pBdr>
        <w:spacing w:before="0" w:after="0" w:line="240" w:lineRule="auto"/>
        <w:ind w:left="0" w:right="0" w:firstLine="0"/>
      </w:pPr>
      <w:r>
        <w:rPr>
          <w:rFonts w:ascii="Times New Roman" w:eastAsia="Times New Roman" w:hAnsi="Times New Roman" w:cs="Times New Roman" w:hint="cs"/>
          <w:color w:val="000000"/>
          <w:sz w:val="28"/>
        </w:rPr>
        <w:t>Судья</w:t>
      </w:r>
      <w:r>
        <w:rPr>
          <w:rFonts w:ascii="Times New Roman" w:eastAsia="Times New Roman" w:hAnsi="Times New Roman" w:cs="Times New Roman" w:hint="cs"/>
          <w:color w:val="000000"/>
          <w:sz w:val="28"/>
        </w:rPr>
        <w:tab/>
      </w:r>
      <w:r>
        <w:rPr>
          <w:rFonts w:ascii="Times New Roman" w:eastAsia="Times New Roman" w:hAnsi="Times New Roman" w:cs="Times New Roman" w:hint="cs"/>
          <w:color w:val="000000"/>
          <w:sz w:val="28"/>
        </w:rPr>
        <w:tab/>
      </w:r>
      <w:r>
        <w:rPr>
          <w:rFonts w:ascii="Times New Roman" w:eastAsia="Times New Roman" w:hAnsi="Times New Roman" w:cs="Times New Roman" w:hint="cs"/>
          <w:color w:val="000000"/>
          <w:sz w:val="28"/>
        </w:rPr>
        <w:tab/>
      </w:r>
      <w:r>
        <w:rPr>
          <w:rFonts w:ascii="Times New Roman" w:eastAsia="Times New Roman" w:hAnsi="Times New Roman" w:cs="Times New Roman" w:hint="cs"/>
          <w:color w:val="000000"/>
          <w:sz w:val="28"/>
        </w:rPr>
        <w:tab/>
      </w:r>
      <w:r>
        <w:rPr>
          <w:rFonts w:ascii="Times New Roman" w:eastAsia="Times New Roman" w:hAnsi="Times New Roman" w:cs="Times New Roman" w:hint="cs"/>
          <w:color w:val="000000"/>
          <w:sz w:val="28"/>
        </w:rPr>
        <w:tab/>
      </w:r>
      <w:r>
        <w:rPr>
          <w:rFonts w:ascii="Times New Roman" w:eastAsia="Times New Roman" w:hAnsi="Times New Roman" w:cs="Times New Roman" w:hint="cs"/>
          <w:color w:val="000000"/>
          <w:sz w:val="28"/>
        </w:rPr>
        <w:tab/>
      </w:r>
      <w:r>
        <w:rPr>
          <w:rFonts w:ascii="Times New Roman" w:eastAsia="Times New Roman" w:hAnsi="Times New Roman" w:cs="Times New Roman" w:hint="cs"/>
          <w:color w:val="000000"/>
          <w:sz w:val="28"/>
        </w:rPr>
        <w:t xml:space="preserve">          </w:t>
      </w:r>
      <w:r>
        <w:rPr>
          <w:rFonts w:ascii="Times New Roman" w:eastAsia="Times New Roman" w:hAnsi="Times New Roman" w:cs="Times New Roman" w:hint="cs"/>
          <w:color w:val="000000"/>
          <w:sz w:val="28"/>
        </w:rPr>
        <w:tab/>
      </w:r>
      <w:r>
        <w:rPr>
          <w:rFonts w:ascii="Times New Roman" w:eastAsia="Times New Roman" w:hAnsi="Times New Roman" w:cs="Times New Roman" w:hint="cs"/>
          <w:color w:val="000000"/>
          <w:sz w:val="28"/>
        </w:rPr>
        <w:t xml:space="preserve">             </w:t>
      </w:r>
      <w:r>
        <w:rPr>
          <w:rFonts w:ascii="Times New Roman" w:eastAsia="Times New Roman" w:hAnsi="Times New Roman" w:cs="Times New Roman" w:hint="cs"/>
          <w:color w:val="000000"/>
          <w:sz w:val="28"/>
        </w:rPr>
        <w:tab/>
      </w:r>
      <w:r>
        <w:rPr>
          <w:rFonts w:ascii="Times New Roman" w:eastAsia="Times New Roman" w:hAnsi="Times New Roman" w:cs="Times New Roman" w:hint="cs"/>
          <w:color w:val="000000"/>
          <w:sz w:val="28"/>
        </w:rPr>
        <w:t xml:space="preserve">  </w:t>
      </w:r>
      <w:r>
        <w:rPr>
          <w:rFonts w:ascii="Times New Roman" w:eastAsia="Times New Roman" w:hAnsi="Times New Roman" w:cs="Times New Roman" w:hint="cs"/>
          <w:color w:val="000000"/>
          <w:sz w:val="28"/>
        </w:rPr>
        <w:t>З.М.Байбулова</w:t>
      </w:r>
    </w:p>
    <w:p>
      <w:pPr>
        <w:pBdr>
          <w:top w:val="none" w:sz="0" w:space="0" w:color="auto"/>
          <w:left w:val="none" w:sz="0" w:space="0" w:color="auto"/>
          <w:bottom w:val="none" w:sz="0" w:space="0" w:color="auto"/>
          <w:right w:val="none" w:sz="0" w:space="0" w:color="auto"/>
        </w:pBdr>
        <w:spacing w:before="0" w:after="0" w:line="240" w:lineRule="auto"/>
        <w:ind w:left="0" w:right="0" w:firstLine="0"/>
      </w:pPr>
      <w:r>
        <w:rPr>
          <w:rFonts w:ascii="Times New Roman" w:eastAsia="Times New Roman" w:hAnsi="Times New Roman" w:cs="Times New Roman" w:hint="cs"/>
          <w:color w:val="000000"/>
          <w:sz w:val="28"/>
        </w:rPr>
        <w:t xml:space="preserve"> </w:t>
      </w:r>
    </w:p>
    <w:p>
      <w:pPr>
        <w:pBdr>
          <w:top w:val="none" w:sz="0" w:space="0" w:color="auto"/>
          <w:left w:val="none" w:sz="0" w:space="0" w:color="auto"/>
          <w:bottom w:val="none" w:sz="0" w:space="0" w:color="auto"/>
          <w:right w:val="none" w:sz="0" w:space="0" w:color="auto"/>
        </w:pBdr>
        <w:spacing w:before="0" w:after="0" w:line="240" w:lineRule="auto"/>
        <w:ind w:left="0" w:right="0" w:firstLine="0"/>
      </w:pPr>
      <w:r>
        <w:rPr>
          <w:rFonts w:ascii="Times New Roman" w:eastAsia="Times New Roman" w:hAnsi="Times New Roman" w:cs="Times New Roman" w:hint="cs"/>
          <w:color w:val="000000"/>
          <w:sz w:val="28"/>
        </w:rPr>
        <w:t>Справка: решение вынесено в окончательной форме 15 апреля 2016 года.</w:t>
      </w:r>
    </w:p>
    <w:p>
      <w:pPr>
        <w:pBdr>
          <w:top w:val="none" w:sz="0" w:space="0" w:color="auto"/>
          <w:left w:val="none" w:sz="0" w:space="0" w:color="auto"/>
          <w:bottom w:val="none" w:sz="0" w:space="0" w:color="auto"/>
          <w:right w:val="none" w:sz="0" w:space="0" w:color="auto"/>
        </w:pBdr>
        <w:spacing w:before="0" w:after="0" w:line="240" w:lineRule="auto"/>
        <w:ind w:left="0" w:right="0" w:firstLine="0"/>
      </w:pPr>
      <w:r>
        <w:rPr>
          <w:rFonts w:ascii="Times New Roman" w:eastAsia="Times New Roman" w:hAnsi="Times New Roman" w:cs="Times New Roman" w:hint="cs"/>
          <w:color w:val="000000"/>
          <w:sz w:val="28"/>
        </w:rPr>
        <w:t xml:space="preserve"> </w:t>
      </w:r>
    </w:p>
    <w:p>
      <w:pPr>
        <w:pBdr>
          <w:top w:val="none" w:sz="0" w:space="0" w:color="auto"/>
          <w:left w:val="none" w:sz="0" w:space="0" w:color="auto"/>
          <w:bottom w:val="none" w:sz="0" w:space="0" w:color="auto"/>
          <w:right w:val="none" w:sz="0" w:space="0" w:color="auto"/>
        </w:pBdr>
        <w:spacing w:before="0" w:after="0" w:line="240" w:lineRule="auto"/>
        <w:ind w:left="0" w:right="0" w:firstLine="0"/>
      </w:pPr>
      <w:r>
        <w:rPr>
          <w:rFonts w:ascii="Times New Roman" w:eastAsia="Times New Roman" w:hAnsi="Times New Roman" w:cs="Times New Roman" w:hint="cs"/>
          <w:color w:val="000000"/>
          <w:sz w:val="28"/>
        </w:rPr>
        <w:t>Судья</w:t>
      </w:r>
      <w:r>
        <w:rPr>
          <w:rFonts w:ascii="Times New Roman" w:eastAsia="Times New Roman" w:hAnsi="Times New Roman" w:cs="Times New Roman" w:hint="cs"/>
          <w:color w:val="000000"/>
          <w:sz w:val="28"/>
        </w:rPr>
        <w:tab/>
      </w:r>
      <w:r>
        <w:rPr>
          <w:rFonts w:ascii="Times New Roman" w:eastAsia="Times New Roman" w:hAnsi="Times New Roman" w:cs="Times New Roman" w:hint="cs"/>
          <w:color w:val="000000"/>
          <w:sz w:val="28"/>
        </w:rPr>
        <w:tab/>
      </w:r>
      <w:r>
        <w:rPr>
          <w:rFonts w:ascii="Times New Roman" w:eastAsia="Times New Roman" w:hAnsi="Times New Roman" w:cs="Times New Roman" w:hint="cs"/>
          <w:color w:val="000000"/>
          <w:sz w:val="28"/>
        </w:rPr>
        <w:tab/>
      </w:r>
      <w:r>
        <w:rPr>
          <w:rFonts w:ascii="Times New Roman" w:eastAsia="Times New Roman" w:hAnsi="Times New Roman" w:cs="Times New Roman" w:hint="cs"/>
          <w:color w:val="000000"/>
          <w:sz w:val="28"/>
        </w:rPr>
        <w:tab/>
      </w:r>
      <w:r>
        <w:rPr>
          <w:rFonts w:ascii="Times New Roman" w:eastAsia="Times New Roman" w:hAnsi="Times New Roman" w:cs="Times New Roman" w:hint="cs"/>
          <w:color w:val="000000"/>
          <w:sz w:val="28"/>
        </w:rPr>
        <w:tab/>
      </w:r>
      <w:r>
        <w:rPr>
          <w:rFonts w:ascii="Times New Roman" w:eastAsia="Times New Roman" w:hAnsi="Times New Roman" w:cs="Times New Roman" w:hint="cs"/>
          <w:color w:val="000000"/>
          <w:sz w:val="28"/>
        </w:rPr>
        <w:tab/>
      </w:r>
      <w:r>
        <w:rPr>
          <w:rFonts w:ascii="Times New Roman" w:eastAsia="Times New Roman" w:hAnsi="Times New Roman" w:cs="Times New Roman" w:hint="cs"/>
          <w:color w:val="000000"/>
          <w:sz w:val="28"/>
        </w:rPr>
        <w:t xml:space="preserve">          </w:t>
      </w:r>
      <w:r>
        <w:rPr>
          <w:rFonts w:ascii="Times New Roman" w:eastAsia="Times New Roman" w:hAnsi="Times New Roman" w:cs="Times New Roman" w:hint="cs"/>
          <w:color w:val="000000"/>
          <w:sz w:val="28"/>
        </w:rPr>
        <w:tab/>
      </w:r>
      <w:r>
        <w:rPr>
          <w:rFonts w:ascii="Times New Roman" w:eastAsia="Times New Roman" w:hAnsi="Times New Roman" w:cs="Times New Roman" w:hint="cs"/>
          <w:color w:val="000000"/>
          <w:sz w:val="28"/>
        </w:rPr>
        <w:t xml:space="preserve">             </w:t>
      </w:r>
      <w:r>
        <w:rPr>
          <w:rFonts w:ascii="Times New Roman" w:eastAsia="Times New Roman" w:hAnsi="Times New Roman" w:cs="Times New Roman" w:hint="cs"/>
          <w:color w:val="000000"/>
          <w:sz w:val="28"/>
        </w:rPr>
        <w:tab/>
      </w:r>
      <w:r>
        <w:rPr>
          <w:rFonts w:ascii="Times New Roman" w:eastAsia="Times New Roman" w:hAnsi="Times New Roman" w:cs="Times New Roman" w:hint="cs"/>
          <w:color w:val="000000"/>
          <w:sz w:val="28"/>
        </w:rPr>
        <w:t xml:space="preserve">  </w:t>
      </w:r>
      <w:r>
        <w:rPr>
          <w:rFonts w:ascii="Times New Roman" w:eastAsia="Times New Roman" w:hAnsi="Times New Roman" w:cs="Times New Roman" w:hint="cs"/>
          <w:color w:val="000000"/>
          <w:sz w:val="28"/>
        </w:rPr>
        <w:t>З.М.Байбулова</w:t>
      </w:r>
    </w:p>
    <w:p>
      <w:pPr>
        <w:pBdr>
          <w:top w:val="none" w:sz="0" w:space="0" w:color="auto"/>
          <w:left w:val="none" w:sz="0" w:space="0" w:color="auto"/>
          <w:bottom w:val="none" w:sz="0" w:space="0" w:color="auto"/>
          <w:right w:val="none" w:sz="0" w:space="0" w:color="auto"/>
        </w:pBdr>
        <w:spacing w:before="0" w:after="0" w:line="240" w:lineRule="auto"/>
        <w:ind w:left="0" w:right="0" w:firstLine="0"/>
      </w:pPr>
      <w:r>
        <w:rPr>
          <w:rFonts w:ascii="Times New Roman" w:eastAsia="Times New Roman" w:hAnsi="Times New Roman" w:cs="Times New Roman" w:hint="cs"/>
          <w:b/>
          <w:color w:val="000000"/>
          <w:sz w:val="28"/>
        </w:rPr>
        <w:t xml:space="preserve"> </w:t>
      </w:r>
    </w:p>
    <w:p>
      <w:pPr>
        <w:pBdr>
          <w:top w:val="none" w:sz="0" w:space="0" w:color="auto"/>
          <w:left w:val="none" w:sz="0" w:space="0" w:color="auto"/>
          <w:bottom w:val="none" w:sz="0" w:space="0" w:color="auto"/>
          <w:right w:val="none" w:sz="0" w:space="0" w:color="auto"/>
        </w:pBdr>
        <w:spacing w:before="0" w:after="0" w:line="240" w:lineRule="auto"/>
        <w:ind w:left="0" w:right="0" w:firstLine="0"/>
      </w:pPr>
      <w:r>
        <w:rPr>
          <w:rFonts w:ascii="Times New Roman" w:eastAsia="Times New Roman" w:hAnsi="Times New Roman" w:cs="Times New Roman" w:hint="cs"/>
          <w:color w:val="000000"/>
          <w:sz w:val="28"/>
        </w:rPr>
        <w:t xml:space="preserve"> </w:t>
      </w:r>
    </w:p>
    <w:p>
      <w:pPr>
        <w:spacing w:line="240" w:lineRule="auto"/>
      </w:pPr>
    </w:p>
    <w:p>
      <w:pPr>
        <w:spacing w:before="240" w:after="0" w:line="240" w:lineRule="auto"/>
      </w:pPr>
    </w:p>
    <w:sectPr>
      <w:headerReference w:type="default" r:id="rId5"/>
      <w:pgSz w:w="11906" w:h="16838"/>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charset w:val="00"/>
    <w:family w:val="auto"/>
    <w:pitch w:val="default"/>
  </w:font>
  <w:font w:name="Tahoma">
    <w:charset w:val="00"/>
    <w:family w:val="auto"/>
    <w:pitch w:val="default"/>
  </w:font>
  <w:font w:name="KodchiangUPC">
    <w:charset w:val="00"/>
    <w:family w:val="auto"/>
    <w:pitch w:val="default"/>
  </w:font>
  <w:font w:name="Times New Roman">
    <w:charset w:val="00"/>
    <w:family w:val="auto"/>
    <w:pitch w:val="default"/>
  </w:font>
  <w:font w:name="Cambria">
    <w:charset w:val="00"/>
    <w:family w:val="auto"/>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height:390pt;margin-left:120pt;margin-top:350pt;mso-position-horizontal-relative:page;mso-position-vertical-relative:page;position:absolute;width:400pt;z-index:-251658240">
          <v:imagedata r:id="rId1" o:title=""/>
        </v:shape>
      </w:pict>
    </w:r>
    <w:r>
      <w:pict>
        <v:shape id="_x0000_s2050" type="#_x0000_t75" style="height:600pt;margin-left:5pt;margin-top:50pt;mso-position-horizontal-relative:page;mso-position-vertical-relative:page;position:absolute;width:25pt;z-index:-251657216">
          <v:imagedata r:id="rId2" o:title=""/>
        </v:shape>
      </w:pict>
    </w:r>
    <w:r>
      <w:pict>
        <v:shape id="_x0000_s2051" type="#_x0000_t75" style="height:400pt;margin-left:570pt;margin-top:250pt;mso-position-horizontal-relative:page;mso-position-vertical-relative:page;position:absolute;width:25pt;z-index:-251656192">
          <v:imagedata r:id="rId2" o:title=""/>
        </v:shape>
      </w:pict>
    </w:r>
    <w:r>
      <w:pict>
        <v:shape id="_x0000_s2052" type="#_x0000_t75" style="height:40pt;margin-left:7pt;margin-top:750pt;mso-position-horizontal-relative:page;mso-position-vertical-relative:page;position:absolute;width:40pt;z-index:-251655168">
          <v:imagedata r:id="rId3" o:title=""/>
        </v:shape>
      </w:pict>
    </w:r>
    <w:r>
      <w:pict>
        <v:shape id="_x0000_s2053" type="#_x0000_t75" style="height:25pt;margin-left:11pt;margin-top:790pt;mso-position-horizontal-relative:page;mso-position-vertical-relative:page;position:absolute;width:200pt;z-index:-251654144">
          <v:imagedata r:id="rId4"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hint="default"/>
        <w:color w:val="000000"/>
        <w:spacing w:val="0"/>
        <w:position w:val="0"/>
        <w:sz w:val="22"/>
        <w:szCs w:val="22"/>
        <w:lang w:val="ru-RU" w:eastAsia="ru-RU" w:bidi="ar-SA"/>
      </w:rPr>
    </w:rPrDefault>
    <w:pPrDefault>
      <w:pPr>
        <w:pBdr>
          <w:top w:val="none" w:sz="0" w:space="0" w:color="auto"/>
          <w:left w:val="none" w:sz="0" w:space="0" w:color="auto"/>
          <w:bottom w:val="none" w:sz="0" w:space="0" w:color="auto"/>
          <w:right w:val="none" w:sz="0" w:space="0" w:color="auto"/>
          <w:between w:val="none" w:sz="0" w:space="0" w:color="auto"/>
        </w:pBdr>
        <w:shd w:val="clear" w:color="auto" w:fill="auto"/>
        <w:spacing w:before="0" w:beforeAutospacing="0" w:after="200" w:afterAutospacing="0" w:line="276" w:lineRule="auto"/>
        <w:ind w:left="0" w:right="0" w:firstLine="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pPr>
    <w:rPr>
      <w:rFonts w:ascii="Times New Roman" w:eastAsia="Times New Roman" w:hAnsi="Times New Roman" w:cs="Times New Roman" w:hint="default"/>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 1"/>
    <w:basedOn w:val="Normal"/>
    <w:next w:val="Normal"/>
    <w:uiPriority w:val="9"/>
    <w:qFormat/>
    <w:pPr>
      <w:keepNext/>
      <w:keepLines/>
      <w:spacing w:before="480" w:after="0"/>
    </w:pPr>
    <w:rPr>
      <w:b/>
      <w:color w:val="000000"/>
      <w:sz w:val="48"/>
    </w:rPr>
  </w:style>
  <w:style w:type="paragraph" w:customStyle="1" w:styleId="Heading2">
    <w:name w:val="Heading 2"/>
    <w:basedOn w:val="Normal"/>
    <w:next w:val="Normal"/>
    <w:uiPriority w:val="9"/>
    <w:unhideWhenUsed/>
    <w:qFormat/>
    <w:pPr>
      <w:keepNext/>
      <w:keepLines/>
      <w:spacing w:before="200" w:after="0"/>
    </w:pPr>
    <w:rPr>
      <w:b/>
      <w:color w:val="000000"/>
      <w:sz w:val="40"/>
    </w:rPr>
  </w:style>
  <w:style w:type="paragraph" w:customStyle="1" w:styleId="Heading3">
    <w:name w:val="Heading 3"/>
    <w:basedOn w:val="Normal"/>
    <w:next w:val="Normal"/>
    <w:uiPriority w:val="9"/>
    <w:unhideWhenUsed/>
    <w:qFormat/>
    <w:pPr>
      <w:keepNext/>
      <w:keepLines/>
      <w:spacing w:before="200" w:after="0"/>
    </w:pPr>
    <w:rPr>
      <w:b/>
      <w:i/>
      <w:color w:val="000000"/>
      <w:sz w:val="36"/>
    </w:rPr>
  </w:style>
  <w:style w:type="paragraph" w:customStyle="1" w:styleId="Heading4">
    <w:name w:val="Heading 4"/>
    <w:basedOn w:val="Normal"/>
    <w:next w:val="Normal"/>
    <w:uiPriority w:val="9"/>
    <w:unhideWhenUsed/>
    <w:qFormat/>
    <w:pPr>
      <w:keepNext/>
      <w:keepLines/>
      <w:spacing w:before="200" w:after="0"/>
    </w:pPr>
    <w:rPr>
      <w:color w:val="232323"/>
      <w:sz w:val="32"/>
    </w:rPr>
  </w:style>
  <w:style w:type="paragraph" w:customStyle="1" w:styleId="Heading5">
    <w:name w:val="Heading 5"/>
    <w:basedOn w:val="Normal"/>
    <w:next w:val="Normal"/>
    <w:uiPriority w:val="9"/>
    <w:unhideWhenUsed/>
    <w:qFormat/>
    <w:pPr>
      <w:keepNext/>
      <w:keepLines/>
      <w:spacing w:before="200" w:after="0"/>
    </w:pPr>
    <w:rPr>
      <w:b/>
      <w:color w:val="444444"/>
      <w:sz w:val="28"/>
    </w:rPr>
  </w:style>
  <w:style w:type="paragraph" w:customStyle="1" w:styleId="Heading6">
    <w:name w:val="Heading 6"/>
    <w:basedOn w:val="Normal"/>
    <w:next w:val="Normal"/>
    <w:uiPriority w:val="9"/>
    <w:unhideWhenUsed/>
    <w:qFormat/>
    <w:pPr>
      <w:keepNext/>
      <w:keepLines/>
      <w:spacing w:before="200" w:after="0"/>
    </w:pPr>
    <w:rPr>
      <w:i/>
      <w:color w:val="232323"/>
      <w:sz w:val="28"/>
    </w:rPr>
  </w:style>
  <w:style w:type="paragraph" w:customStyle="1" w:styleId="Heading7">
    <w:name w:val="Heading 7"/>
    <w:basedOn w:val="Normal"/>
    <w:next w:val="Normal"/>
    <w:uiPriority w:val="9"/>
    <w:unhideWhenUsed/>
    <w:qFormat/>
    <w:pPr>
      <w:keepNext/>
      <w:keepLines/>
      <w:spacing w:before="200" w:after="0"/>
    </w:pPr>
    <w:rPr>
      <w:b/>
      <w:color w:val="606060"/>
      <w:sz w:val="24"/>
    </w:rPr>
  </w:style>
  <w:style w:type="paragraph" w:customStyle="1" w:styleId="Heading8">
    <w:name w:val="Heading 8"/>
    <w:basedOn w:val="Normal"/>
    <w:next w:val="Normal"/>
    <w:uiPriority w:val="9"/>
    <w:unhideWhenUsed/>
    <w:qFormat/>
    <w:pPr>
      <w:keepNext/>
      <w:keepLines/>
      <w:spacing w:before="200" w:after="0"/>
    </w:pPr>
    <w:rPr>
      <w:color w:val="444444"/>
      <w:sz w:val="24"/>
    </w:rPr>
  </w:style>
  <w:style w:type="paragraph" w:customStyle="1" w:styleId="Heading9">
    <w:name w:val="Heading 9"/>
    <w:basedOn w:val="Normal"/>
    <w:next w:val="Normal"/>
    <w:uiPriority w:val="9"/>
    <w:unhideWhenUsed/>
    <w:qFormat/>
    <w:pPr>
      <w:keepNext/>
      <w:keepLines/>
      <w:spacing w:before="200" w:after="0"/>
    </w:pPr>
    <w:rPr>
      <w:i/>
      <w:color w:val="444444"/>
      <w:sz w:val="23"/>
    </w:rPr>
  </w:style>
  <w:style w:type="paragraph" w:styleId="NoSpacing">
    <w:name w:val="No Spacing"/>
    <w:uiPriority w:val="1"/>
    <w:qFormat/>
    <w:pPr>
      <w:spacing w:after="0" w:line="240" w:lineRule="auto"/>
    </w:pPr>
    <w:rPr>
      <w:color w:val="000000"/>
    </w:rPr>
  </w:style>
  <w:style w:type="paragraph" w:styleId="Title">
    <w:name w:val="Title"/>
    <w:basedOn w:val="Normal"/>
    <w:next w:val="Normal"/>
    <w:uiPriority w:val="10"/>
    <w:qFormat/>
    <w:pPr>
      <w:pBdr>
        <w:bottom w:val="single" w:sz="24" w:space="0" w:color="000000"/>
      </w:pBdr>
      <w:spacing w:before="300" w:after="80" w:line="240" w:lineRule="auto"/>
    </w:pPr>
    <w:rPr>
      <w:b/>
      <w:color w:val="000000"/>
      <w:sz w:val="72"/>
    </w:rPr>
  </w:style>
  <w:style w:type="paragraph" w:styleId="Subtitle">
    <w:name w:val="Subtitle"/>
    <w:basedOn w:val="Normal"/>
    <w:next w:val="Normal"/>
    <w:uiPriority w:val="11"/>
    <w:qFormat/>
    <w:pPr>
      <w:spacing w:line="240" w:lineRule="auto"/>
    </w:pPr>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customStyle="1" w:styleId="Header">
    <w:name w:val="Header"/>
    <w:basedOn w:val="Normal"/>
    <w:uiPriority w:val="99"/>
    <w:unhideWhenUsed/>
    <w:pPr>
      <w:tabs>
        <w:tab w:val="center" w:pos="4677"/>
        <w:tab w:val="right" w:pos="9354"/>
      </w:tabs>
      <w:spacing w:after="0" w:line="240" w:lineRule="auto"/>
    </w:pPr>
    <w:rPr>
      <w:color w:val="000000"/>
      <w:sz w:val="22"/>
    </w:rPr>
  </w:style>
  <w:style w:type="paragraph" w:customStyle="1" w:styleId="Footer">
    <w:name w:val="Footer"/>
    <w:basedOn w:val="Normal"/>
    <w:uiPriority w:val="99"/>
    <w:unhideWhenUsed/>
    <w:pPr>
      <w:tabs>
        <w:tab w:val="center" w:pos="4677"/>
        <w:tab w:val="right" w:pos="9354"/>
      </w:tabs>
      <w:spacing w:after="0" w:line="240" w:lineRule="auto"/>
    </w:pPr>
    <w:rPr>
      <w:color w:val="000000"/>
      <w:sz w:val="22"/>
    </w:rPr>
  </w:style>
  <w:style w:type="table" w:customStyle="1" w:styleId="Lined">
    <w:name w:val="Lined"/>
    <w:basedOn w:val="TableNormal"/>
    <w:uiPriority w:val="99"/>
    <w:pPr>
      <w:spacing w:after="0" w:line="240" w:lineRule="auto"/>
    </w:pPr>
    <w:tblPr>
      <w:tblStyleRowBandSize w:val="1"/>
      <w:tblStyleColBandSize w:val="1"/>
      <w:tblInd w:w="0" w:type="dxa"/>
      <w:tblCellMar>
        <w:top w:w="0" w:type="dxa"/>
        <w:left w:w="1" w:type="dxa"/>
        <w:bottom w:w="0" w:type="dxa"/>
        <w:right w:w="1" w:type="dxa"/>
      </w:tblCellMar>
    </w:tblPr>
    <w:tblStylePr w:type="band2Horz">
      <w:tcPr>
        <w:shd w:val="clear" w:color="auto" w:fill="D9D9D9"/>
      </w:tcPr>
    </w:tblStylePr>
    <w:tblStylePr w:type="band2Vert">
      <w:tcPr>
        <w:shd w:val="clear" w:color="auto" w:fill="D9D9D9"/>
      </w:tcPr>
    </w:tblStylePr>
    <w:tblStylePr w:type="firstCol">
      <w:tcPr>
        <w:shd w:val="clear" w:color="auto" w:fill="A6A6A6"/>
      </w:tcPr>
    </w:tblStylePr>
    <w:tblStylePr w:type="firstRow">
      <w:tcPr>
        <w:shd w:val="clear" w:color="auto" w:fill="A6A6A6"/>
      </w:tcPr>
    </w:tblStylePr>
    <w:tblStylePr w:type="lastCol">
      <w:tcPr>
        <w:shd w:val="clear" w:color="auto" w:fill="A6A6A6"/>
      </w:tcPr>
    </w:tblStylePr>
    <w:tblStylePr w:type="lastRow">
      <w:tcPr>
        <w:shd w:val="clear" w:color="auto" w:fill="A6A6A6"/>
      </w:tcPr>
    </w:tblStylePr>
  </w:style>
  <w:style w:type="table" w:customStyle="1" w:styleId="Lined-Accent1">
    <w:name w:val="Lined - Accent 1"/>
    <w:basedOn w:val="TableNormal"/>
    <w:uiPriority w:val="99"/>
    <w:pPr>
      <w:spacing w:after="0" w:line="240" w:lineRule="auto"/>
    </w:pPr>
    <w:tblPr>
      <w:tblStyleRowBandSize w:val="1"/>
      <w:tblStyleColBandSize w:val="1"/>
      <w:tblInd w:w="0" w:type="dxa"/>
      <w:tblCellMar>
        <w:top w:w="0" w:type="dxa"/>
        <w:left w:w="1" w:type="dxa"/>
        <w:bottom w:w="0" w:type="dxa"/>
        <w:right w:w="1" w:type="dxa"/>
      </w:tblCellMar>
    </w:tblPr>
    <w:tblStylePr w:type="band2Horz">
      <w:tcPr>
        <w:shd w:val="clear" w:color="auto" w:fill="DBE5F1"/>
      </w:tcPr>
    </w:tblStylePr>
    <w:tblStylePr w:type="band2Vert">
      <w:tcPr>
        <w:shd w:val="clear" w:color="auto" w:fill="DBE5F1"/>
      </w:tcPr>
    </w:tblStylePr>
    <w:tblStylePr w:type="firstCol">
      <w:tcPr>
        <w:shd w:val="clear" w:color="auto" w:fill="95B3D7"/>
      </w:tcPr>
    </w:tblStylePr>
    <w:tblStylePr w:type="firstRow">
      <w:tcPr>
        <w:shd w:val="clear" w:color="auto" w:fill="95B3D7"/>
      </w:tcPr>
    </w:tblStylePr>
    <w:tblStylePr w:type="lastCol">
      <w:tcPr>
        <w:shd w:val="clear" w:color="auto" w:fill="95B3D7"/>
      </w:tcPr>
    </w:tblStylePr>
    <w:tblStylePr w:type="lastRow">
      <w:tcPr>
        <w:shd w:val="clear" w:color="auto" w:fill="95B3D7"/>
      </w:tcPr>
    </w:tblStylePr>
  </w:style>
  <w:style w:type="table" w:customStyle="1" w:styleId="Lined-Accent2">
    <w:name w:val="Lined - Accent 2"/>
    <w:basedOn w:val="TableNormal"/>
    <w:uiPriority w:val="99"/>
    <w:pPr>
      <w:spacing w:after="0" w:line="240" w:lineRule="auto"/>
    </w:pPr>
    <w:tblPr>
      <w:tblStyleRowBandSize w:val="1"/>
      <w:tblStyleColBandSize w:val="1"/>
      <w:tblInd w:w="0" w:type="dxa"/>
      <w:tblCellMar>
        <w:top w:w="0" w:type="dxa"/>
        <w:left w:w="1" w:type="dxa"/>
        <w:bottom w:w="0" w:type="dxa"/>
        <w:right w:w="1" w:type="dxa"/>
      </w:tblCellMar>
    </w:tblPr>
    <w:tblStylePr w:type="band2Horz">
      <w:tcPr>
        <w:shd w:val="clear" w:color="auto" w:fill="F2DBDB"/>
      </w:tcPr>
    </w:tblStylePr>
    <w:tblStylePr w:type="band2Vert">
      <w:tcPr>
        <w:shd w:val="clear" w:color="auto" w:fill="F2DBDB"/>
      </w:tcPr>
    </w:tblStylePr>
    <w:tblStylePr w:type="firstCol">
      <w:tcPr>
        <w:shd w:val="clear" w:color="auto" w:fill="D99594"/>
      </w:tcPr>
    </w:tblStylePr>
    <w:tblStylePr w:type="firstRow">
      <w:tcPr>
        <w:shd w:val="clear" w:color="auto" w:fill="D99594"/>
      </w:tcPr>
    </w:tblStylePr>
    <w:tblStylePr w:type="lastCol">
      <w:tcPr>
        <w:shd w:val="clear" w:color="auto" w:fill="D99594"/>
      </w:tcPr>
    </w:tblStylePr>
    <w:tblStylePr w:type="lastRow">
      <w:tcPr>
        <w:shd w:val="clear" w:color="auto" w:fill="D99594"/>
      </w:tcPr>
    </w:tblStylePr>
  </w:style>
  <w:style w:type="table" w:customStyle="1" w:styleId="Lined-Accent3">
    <w:name w:val="Lined - Accent 3"/>
    <w:basedOn w:val="TableNormal"/>
    <w:uiPriority w:val="99"/>
    <w:pPr>
      <w:spacing w:after="0" w:line="240" w:lineRule="auto"/>
    </w:pPr>
    <w:tblPr>
      <w:tblStyleRowBandSize w:val="1"/>
      <w:tblStyleColBandSize w:val="1"/>
      <w:tblInd w:w="0" w:type="dxa"/>
      <w:tblCellMar>
        <w:top w:w="0" w:type="dxa"/>
        <w:left w:w="1" w:type="dxa"/>
        <w:bottom w:w="0" w:type="dxa"/>
        <w:right w:w="1" w:type="dxa"/>
      </w:tblCellMar>
    </w:tblPr>
    <w:tblStylePr w:type="band2Horz">
      <w:tcPr>
        <w:shd w:val="clear" w:color="auto" w:fill="EAF1DD"/>
      </w:tcPr>
    </w:tblStylePr>
    <w:tblStylePr w:type="band2Vert">
      <w:tcPr>
        <w:shd w:val="clear" w:color="auto" w:fill="EAF1DD"/>
      </w:tcPr>
    </w:tblStylePr>
    <w:tblStylePr w:type="firstCol">
      <w:tcPr>
        <w:shd w:val="clear" w:color="auto" w:fill="C2D69B"/>
      </w:tcPr>
    </w:tblStylePr>
    <w:tblStylePr w:type="firstRow">
      <w:tcPr>
        <w:shd w:val="clear" w:color="auto" w:fill="C2D69B"/>
      </w:tcPr>
    </w:tblStylePr>
    <w:tblStylePr w:type="lastCol">
      <w:tcPr>
        <w:shd w:val="clear" w:color="auto" w:fill="C2D69B"/>
      </w:tcPr>
    </w:tblStylePr>
    <w:tblStylePr w:type="lastRow">
      <w:tcPr>
        <w:shd w:val="clear" w:color="auto" w:fill="C2D69B"/>
      </w:tcPr>
    </w:tblStylePr>
  </w:style>
  <w:style w:type="table" w:customStyle="1" w:styleId="Lined-Accent4">
    <w:name w:val="Lined - Accent 4"/>
    <w:basedOn w:val="TableNormal"/>
    <w:uiPriority w:val="99"/>
    <w:pPr>
      <w:spacing w:after="0" w:line="240" w:lineRule="auto"/>
    </w:pPr>
    <w:tblPr>
      <w:tblStyleRowBandSize w:val="1"/>
      <w:tblStyleColBandSize w:val="1"/>
      <w:tblInd w:w="0" w:type="dxa"/>
      <w:tblCellMar>
        <w:top w:w="0" w:type="dxa"/>
        <w:left w:w="1" w:type="dxa"/>
        <w:bottom w:w="0" w:type="dxa"/>
        <w:right w:w="1" w:type="dxa"/>
      </w:tblCellMar>
    </w:tblPr>
    <w:tblStylePr w:type="band2Horz">
      <w:tcPr>
        <w:shd w:val="clear" w:color="auto" w:fill="E5DFEC"/>
      </w:tcPr>
    </w:tblStylePr>
    <w:tblStylePr w:type="band2Vert">
      <w:tcPr>
        <w:shd w:val="clear" w:color="auto" w:fill="E5DFEC"/>
      </w:tcPr>
    </w:tblStylePr>
    <w:tblStylePr w:type="firstCol">
      <w:tcPr>
        <w:shd w:val="clear" w:color="auto" w:fill="B2A1C7"/>
      </w:tcPr>
    </w:tblStylePr>
    <w:tblStylePr w:type="firstRow">
      <w:tcPr>
        <w:shd w:val="clear" w:color="auto" w:fill="B2A1C7"/>
      </w:tcPr>
    </w:tblStylePr>
    <w:tblStylePr w:type="lastCol">
      <w:tcPr>
        <w:shd w:val="clear" w:color="auto" w:fill="B2A1C7"/>
      </w:tcPr>
    </w:tblStylePr>
    <w:tblStylePr w:type="lastRow">
      <w:tcPr>
        <w:shd w:val="clear" w:color="auto" w:fill="B2A1C7"/>
      </w:tcPr>
    </w:tblStylePr>
  </w:style>
  <w:style w:type="table" w:customStyle="1" w:styleId="Lined-Accent5">
    <w:name w:val="Lined - Accent 5"/>
    <w:basedOn w:val="TableNormal"/>
    <w:uiPriority w:val="99"/>
    <w:pPr>
      <w:spacing w:after="0" w:line="240" w:lineRule="auto"/>
    </w:pPr>
    <w:tblPr>
      <w:tblStyleRowBandSize w:val="1"/>
      <w:tblStyleColBandSize w:val="1"/>
      <w:tblInd w:w="0" w:type="dxa"/>
      <w:tblCellMar>
        <w:top w:w="0" w:type="dxa"/>
        <w:left w:w="1" w:type="dxa"/>
        <w:bottom w:w="0" w:type="dxa"/>
        <w:right w:w="1" w:type="dxa"/>
      </w:tblCellMar>
    </w:tblPr>
    <w:tblStylePr w:type="band2Horz">
      <w:tcPr>
        <w:shd w:val="clear" w:color="auto" w:fill="DAEEF3"/>
      </w:tcPr>
    </w:tblStylePr>
    <w:tblStylePr w:type="band2Vert">
      <w:tcPr>
        <w:shd w:val="clear" w:color="auto" w:fill="DAEEF3"/>
      </w:tcPr>
    </w:tblStylePr>
    <w:tblStylePr w:type="firstCol">
      <w:tcPr>
        <w:shd w:val="clear" w:color="auto" w:fill="92CDDC"/>
      </w:tcPr>
    </w:tblStylePr>
    <w:tblStylePr w:type="firstRow">
      <w:tcPr>
        <w:shd w:val="clear" w:color="auto" w:fill="92CDDC"/>
      </w:tcPr>
    </w:tblStylePr>
    <w:tblStylePr w:type="lastCol">
      <w:tcPr>
        <w:shd w:val="clear" w:color="auto" w:fill="92CDDC"/>
      </w:tcPr>
    </w:tblStylePr>
    <w:tblStylePr w:type="lastRow">
      <w:tcPr>
        <w:shd w:val="clear" w:color="auto" w:fill="92CDDC"/>
      </w:tcPr>
    </w:tblStylePr>
  </w:style>
  <w:style w:type="table" w:customStyle="1" w:styleId="Lined-Accent6">
    <w:name w:val="Lined - Accent 6"/>
    <w:basedOn w:val="TableNormal"/>
    <w:uiPriority w:val="99"/>
    <w:pPr>
      <w:spacing w:after="0" w:line="240" w:lineRule="auto"/>
    </w:pPr>
    <w:tblPr>
      <w:tblStyleRowBandSize w:val="1"/>
      <w:tblStyleColBandSize w:val="1"/>
      <w:tblInd w:w="0" w:type="dxa"/>
      <w:tblCellMar>
        <w:top w:w="0" w:type="dxa"/>
        <w:left w:w="1" w:type="dxa"/>
        <w:bottom w:w="0" w:type="dxa"/>
        <w:right w:w="1" w:type="dxa"/>
      </w:tblCellMar>
    </w:tblPr>
    <w:tblStylePr w:type="band2Horz">
      <w:tcPr>
        <w:shd w:val="clear" w:color="auto" w:fill="FDE9E9"/>
      </w:tcPr>
    </w:tblStylePr>
    <w:tblStylePr w:type="band2Vert">
      <w:tcPr>
        <w:shd w:val="clear" w:color="auto" w:fill="FDE9E9"/>
      </w:tcPr>
    </w:tblStylePr>
    <w:tblStylePr w:type="firstCol">
      <w:tcPr>
        <w:shd w:val="clear" w:color="auto" w:fill="FABF8F"/>
      </w:tcPr>
    </w:tblStylePr>
    <w:tblStylePr w:type="firstRow">
      <w:tcPr>
        <w:shd w:val="clear" w:color="auto" w:fill="FABF8F"/>
      </w:tcPr>
    </w:tblStylePr>
    <w:tblStylePr w:type="lastCol">
      <w:tcPr>
        <w:shd w:val="clear" w:color="auto" w:fill="FABF8F"/>
      </w:tcPr>
    </w:tblStylePr>
    <w:tblStylePr w:type="lastRow">
      <w:tcPr>
        <w:shd w:val="clear" w:color="auto" w:fill="FABF8F"/>
      </w:tcPr>
    </w:tblStylePr>
  </w:style>
  <w:style w:type="table" w:customStyle="1" w:styleId="Bordered">
    <w:name w:val="Bordered"/>
    <w:basedOn w:val="TableNormal"/>
    <w:uiPriority w:val="99"/>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 w:type="dxa"/>
        <w:bottom w:w="0" w:type="dxa"/>
        <w:right w:w="1" w:type="dxa"/>
      </w:tblCellMar>
    </w:tblPr>
    <w:tblStylePr w:type="firstCol">
      <w:tcPr>
        <w:tcBorders>
          <w:right w:val="single" w:sz="18" w:space="0" w:color="000000"/>
        </w:tcBorders>
      </w:tcPr>
    </w:tblStylePr>
    <w:tblStylePr w:type="firstRow">
      <w:tcPr>
        <w:tcBorders>
          <w:bottom w:val="single" w:sz="18" w:space="0" w:color="000000"/>
        </w:tcBorders>
      </w:tcPr>
    </w:tblStylePr>
    <w:tblStylePr w:type="lastCol">
      <w:tcPr>
        <w:tcBorders>
          <w:left w:val="single" w:sz="18" w:space="0" w:color="000000"/>
        </w:tcBorders>
      </w:tcPr>
    </w:tblStylePr>
    <w:tblStylePr w:type="lastRow">
      <w:tcPr>
        <w:tcBorders>
          <w:top w:val="single" w:sz="18" w:space="0" w:color="000000"/>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 w:type="dxa"/>
        <w:bottom w:w="0" w:type="dxa"/>
        <w:right w:w="1" w:type="dxa"/>
      </w:tblCellMar>
    </w:tblPr>
    <w:tblStylePr w:type="firstCol">
      <w:tcPr>
        <w:tcBorders>
          <w:right w:val="single" w:sz="18" w:space="0" w:color="365F91"/>
        </w:tcBorders>
      </w:tcPr>
    </w:tblStylePr>
    <w:tblStylePr w:type="firstRow">
      <w:tcPr>
        <w:tcBorders>
          <w:bottom w:val="single" w:sz="18" w:space="0" w:color="365F91"/>
        </w:tcBorders>
      </w:tcPr>
    </w:tblStylePr>
    <w:tblStylePr w:type="lastCol">
      <w:tcPr>
        <w:tcBorders>
          <w:left w:val="single" w:sz="18" w:space="0" w:color="365F91"/>
        </w:tcBorders>
      </w:tcPr>
    </w:tblStylePr>
    <w:tblStylePr w:type="lastRow">
      <w:tcPr>
        <w:tcBorders>
          <w:top w:val="single" w:sz="18" w:space="0" w:color="365F91"/>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 w:type="dxa"/>
        <w:bottom w:w="0" w:type="dxa"/>
        <w:right w:w="1" w:type="dxa"/>
      </w:tblCellMar>
    </w:tblPr>
    <w:tblStylePr w:type="firstCol">
      <w:tcPr>
        <w:tcBorders>
          <w:right w:val="single" w:sz="18" w:space="0" w:color="943634"/>
        </w:tcBorders>
      </w:tcPr>
    </w:tblStylePr>
    <w:tblStylePr w:type="firstRow">
      <w:tcPr>
        <w:tcBorders>
          <w:bottom w:val="single" w:sz="18" w:space="0" w:color="943634"/>
        </w:tcBorders>
      </w:tcPr>
    </w:tblStylePr>
    <w:tblStylePr w:type="lastCol">
      <w:tcPr>
        <w:tcBorders>
          <w:left w:val="single" w:sz="18" w:space="0" w:color="943634"/>
        </w:tcBorders>
      </w:tcPr>
    </w:tblStylePr>
    <w:tblStylePr w:type="lastRow">
      <w:tcPr>
        <w:tcBorders>
          <w:top w:val="single" w:sz="18" w:space="0" w:color="943634"/>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0" w:type="dxa"/>
        <w:left w:w="1" w:type="dxa"/>
        <w:bottom w:w="0" w:type="dxa"/>
        <w:right w:w="1" w:type="dxa"/>
      </w:tblCellMar>
    </w:tblPr>
    <w:tblStylePr w:type="firstCol">
      <w:tcPr>
        <w:tcBorders>
          <w:right w:val="single" w:sz="18" w:space="0" w:color="76923C"/>
        </w:tcBorders>
      </w:tcPr>
    </w:tblStylePr>
    <w:tblStylePr w:type="firstRow">
      <w:tcPr>
        <w:tcBorders>
          <w:bottom w:val="single" w:sz="18" w:space="0" w:color="76923C"/>
        </w:tcBorders>
      </w:tcPr>
    </w:tblStylePr>
    <w:tblStylePr w:type="lastCol">
      <w:tcPr>
        <w:tcBorders>
          <w:left w:val="single" w:sz="18" w:space="0" w:color="76923C"/>
        </w:tcBorders>
      </w:tcPr>
    </w:tblStylePr>
    <w:tblStylePr w:type="lastRow">
      <w:tcPr>
        <w:tcBorders>
          <w:top w:val="single" w:sz="18" w:space="0" w:color="76923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0" w:type="dxa"/>
        <w:left w:w="1" w:type="dxa"/>
        <w:bottom w:w="0" w:type="dxa"/>
        <w:right w:w="1" w:type="dxa"/>
      </w:tblCellMar>
    </w:tblPr>
    <w:tblStylePr w:type="firstCol">
      <w:tcPr>
        <w:tcBorders>
          <w:right w:val="single" w:sz="18" w:space="0" w:color="5F497A"/>
        </w:tcBorders>
      </w:tcPr>
    </w:tblStylePr>
    <w:tblStylePr w:type="firstRow">
      <w:tcPr>
        <w:tcBorders>
          <w:bottom w:val="single" w:sz="18" w:space="0" w:color="5F497A"/>
        </w:tcBorders>
      </w:tcPr>
    </w:tblStylePr>
    <w:tblStylePr w:type="lastCol">
      <w:tcPr>
        <w:tcBorders>
          <w:left w:val="single" w:sz="18" w:space="0" w:color="5F497A"/>
        </w:tcBorders>
      </w:tcPr>
    </w:tblStylePr>
    <w:tblStylePr w:type="lastRow">
      <w:tcPr>
        <w:tcBorders>
          <w:top w:val="single" w:sz="18" w:space="0" w:color="5F497A"/>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 w:type="dxa"/>
        <w:bottom w:w="0" w:type="dxa"/>
        <w:right w:w="1" w:type="dxa"/>
      </w:tblCellMar>
    </w:tblPr>
    <w:tblStylePr w:type="firstCol">
      <w:tcPr>
        <w:tcBorders>
          <w:right w:val="single" w:sz="18" w:space="0" w:color="31849B"/>
        </w:tcBorders>
      </w:tcPr>
    </w:tblStylePr>
    <w:tblStylePr w:type="firstRow">
      <w:tcPr>
        <w:tcBorders>
          <w:bottom w:val="single" w:sz="18" w:space="0" w:color="31849B"/>
        </w:tcBorders>
      </w:tcPr>
    </w:tblStylePr>
    <w:tblStylePr w:type="lastCol">
      <w:tcPr>
        <w:tcBorders>
          <w:left w:val="single" w:sz="18" w:space="0" w:color="31849B"/>
        </w:tcBorders>
      </w:tcPr>
    </w:tblStylePr>
    <w:tblStylePr w:type="lastRow">
      <w:tcPr>
        <w:tcBorders>
          <w:top w:val="single" w:sz="18" w:space="0" w:color="31849B"/>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 w:type="dxa"/>
        <w:bottom w:w="0" w:type="dxa"/>
        <w:right w:w="1" w:type="dxa"/>
      </w:tblCellMar>
    </w:tblPr>
    <w:tblStylePr w:type="firstCol">
      <w:tcPr>
        <w:tcBorders>
          <w:right w:val="single" w:sz="18" w:space="0" w:color="E36C0A"/>
        </w:tcBorders>
      </w:tcPr>
    </w:tblStylePr>
    <w:tblStylePr w:type="firstRow">
      <w:tcPr>
        <w:tcBorders>
          <w:bottom w:val="single" w:sz="18" w:space="0" w:color="E36C0A"/>
        </w:tcBorders>
      </w:tcPr>
    </w:tblStylePr>
    <w:tblStylePr w:type="lastCol">
      <w:tcPr>
        <w:tcBorders>
          <w:left w:val="single" w:sz="18" w:space="0" w:color="E36C0A"/>
        </w:tcBorders>
      </w:tcPr>
    </w:tblStylePr>
    <w:tblStylePr w:type="lastRow">
      <w:tcPr>
        <w:tcBorders>
          <w:top w:val="single" w:sz="18" w:space="0" w:color="E36C0A"/>
        </w:tcBorders>
      </w:tcPr>
    </w:tblStylePr>
  </w:style>
  <w:style w:type="table" w:customStyle="1" w:styleId="BorderedLined">
    <w:name w:val="Bordered &amp; Lined"/>
    <w:basedOn w:val="TableNormal"/>
    <w:uiPriority w:val="99"/>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 w:type="dxa"/>
        <w:bottom w:w="0" w:type="dxa"/>
        <w:right w:w="1" w:type="dxa"/>
      </w:tblCellMar>
    </w:tblPr>
    <w:tblStylePr w:type="band2Horz">
      <w:tcPr>
        <w:shd w:val="clear" w:color="auto" w:fill="D9D9D9"/>
      </w:tcPr>
    </w:tblStylePr>
    <w:tblStylePr w:type="band2Vert">
      <w:tcPr>
        <w:shd w:val="clear" w:color="auto" w:fill="D9D9D9"/>
      </w:tcPr>
    </w:tblStylePr>
    <w:tblStylePr w:type="firstCol">
      <w:tcPr>
        <w:shd w:val="clear" w:color="auto" w:fill="A6A6A6"/>
      </w:tcPr>
    </w:tblStylePr>
    <w:tblStylePr w:type="firstRow">
      <w:tcPr>
        <w:shd w:val="clear" w:color="auto" w:fill="A6A6A6"/>
      </w:tcPr>
    </w:tblStylePr>
    <w:tblStylePr w:type="lastCol">
      <w:tcPr>
        <w:shd w:val="clear" w:color="auto" w:fill="A6A6A6"/>
      </w:tcPr>
    </w:tblStylePr>
    <w:tblStylePr w:type="lastRow">
      <w:tcPr>
        <w:shd w:val="clear" w:color="auto" w:fill="A6A6A6"/>
      </w:tcPr>
    </w:tblStylePr>
  </w:style>
  <w:style w:type="table" w:customStyle="1" w:styleId="BorderedLined-Accent1">
    <w:name w:val="Bordered &amp; Lined - Accent 1"/>
    <w:basedOn w:val="TableNormal"/>
    <w:uiPriority w:val="99"/>
    <w:pPr>
      <w:spacing w:after="0" w:line="240" w:lineRule="auto"/>
    </w:pPr>
    <w:tblPr>
      <w:tblStyleRowBandSize w:val="1"/>
      <w:tblStyleColBandSize w:val="1"/>
      <w:tblInd w:w="0"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CellMar>
        <w:top w:w="0" w:type="dxa"/>
        <w:left w:w="1" w:type="dxa"/>
        <w:bottom w:w="0" w:type="dxa"/>
        <w:right w:w="1" w:type="dxa"/>
      </w:tblCellMar>
    </w:tblPr>
    <w:tblStylePr w:type="band2Horz">
      <w:tcPr>
        <w:shd w:val="clear" w:color="auto" w:fill="DBE5F1"/>
      </w:tcPr>
    </w:tblStylePr>
    <w:tblStylePr w:type="band2Vert">
      <w:tcPr>
        <w:shd w:val="clear" w:color="auto" w:fill="DBE5F1"/>
      </w:tcPr>
    </w:tblStylePr>
    <w:tblStylePr w:type="firstCol">
      <w:tcPr>
        <w:shd w:val="clear" w:color="auto" w:fill="8DB3E2"/>
      </w:tcPr>
    </w:tblStylePr>
    <w:tblStylePr w:type="firstRow">
      <w:tcPr>
        <w:shd w:val="clear" w:color="auto" w:fill="8DB3E2"/>
      </w:tcPr>
    </w:tblStylePr>
    <w:tblStylePr w:type="lastCol">
      <w:tcPr>
        <w:shd w:val="clear" w:color="auto" w:fill="8DB3E2"/>
      </w:tcPr>
    </w:tblStylePr>
    <w:tblStylePr w:type="lastRow">
      <w:tcPr>
        <w:shd w:val="clear" w:color="auto" w:fill="8DB3E2"/>
      </w:tcPr>
    </w:tblStylePr>
  </w:style>
  <w:style w:type="table" w:customStyle="1" w:styleId="BorderedLined-Accent2">
    <w:name w:val="Bordered &amp; Lined - Accent 2"/>
    <w:basedOn w:val="TableNormal"/>
    <w:uiPriority w:val="99"/>
    <w:pPr>
      <w:spacing w:after="0" w:line="240" w:lineRule="auto"/>
    </w:pPr>
    <w:tblPr>
      <w:tblStyleRowBandSize w:val="1"/>
      <w:tblStyleColBandSize w:val="1"/>
      <w:tblInd w:w="0"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CellMar>
        <w:top w:w="0" w:type="dxa"/>
        <w:left w:w="1" w:type="dxa"/>
        <w:bottom w:w="0" w:type="dxa"/>
        <w:right w:w="1" w:type="dxa"/>
      </w:tblCellMar>
    </w:tblPr>
    <w:tblStylePr w:type="band2Horz">
      <w:tcPr>
        <w:shd w:val="clear" w:color="auto" w:fill="F2DBDB"/>
      </w:tcPr>
    </w:tblStylePr>
    <w:tblStylePr w:type="band2Vert">
      <w:tcPr>
        <w:shd w:val="clear" w:color="auto" w:fill="F2DBDB"/>
      </w:tcPr>
    </w:tblStylePr>
    <w:tblStylePr w:type="firstCol">
      <w:tcPr>
        <w:shd w:val="clear" w:color="auto" w:fill="D99594"/>
      </w:tcPr>
    </w:tblStylePr>
    <w:tblStylePr w:type="firstRow">
      <w:tcPr>
        <w:shd w:val="clear" w:color="auto" w:fill="D99594"/>
      </w:tcPr>
    </w:tblStylePr>
    <w:tblStylePr w:type="lastCol">
      <w:tcPr>
        <w:shd w:val="clear" w:color="auto" w:fill="D99594"/>
      </w:tcPr>
    </w:tblStylePr>
    <w:tblStylePr w:type="lastRow">
      <w:tcPr>
        <w:shd w:val="clear" w:color="auto" w:fill="D99594"/>
      </w:tcPr>
    </w:tblStylePr>
  </w:style>
  <w:style w:type="table" w:customStyle="1" w:styleId="BorderedLined-Accent3">
    <w:name w:val="Bordered &amp; Lined - Accent 3"/>
    <w:basedOn w:val="TableNormal"/>
    <w:uiPriority w:val="99"/>
    <w:pPr>
      <w:spacing w:after="0" w:line="240" w:lineRule="auto"/>
    </w:p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0" w:type="dxa"/>
        <w:left w:w="1" w:type="dxa"/>
        <w:bottom w:w="0" w:type="dxa"/>
        <w:right w:w="1" w:type="dxa"/>
      </w:tblCellMar>
    </w:tblPr>
    <w:tblStylePr w:type="band2Horz">
      <w:tcPr>
        <w:shd w:val="clear" w:color="auto" w:fill="EAF1DD"/>
      </w:tcPr>
    </w:tblStylePr>
    <w:tblStylePr w:type="band2Vert">
      <w:tcPr>
        <w:shd w:val="clear" w:color="auto" w:fill="EAF1DD"/>
      </w:tcPr>
    </w:tblStylePr>
    <w:tblStylePr w:type="firstCol">
      <w:tcPr>
        <w:shd w:val="clear" w:color="auto" w:fill="C2D69B"/>
      </w:tcPr>
    </w:tblStylePr>
    <w:tblStylePr w:type="firstRow">
      <w:tcPr>
        <w:shd w:val="clear" w:color="auto" w:fill="C2D69B"/>
      </w:tcPr>
    </w:tblStylePr>
    <w:tblStylePr w:type="lastCol">
      <w:tcPr>
        <w:shd w:val="clear" w:color="auto" w:fill="C2D69B"/>
      </w:tcPr>
    </w:tblStylePr>
    <w:tblStylePr w:type="lastRow">
      <w:tcPr>
        <w:shd w:val="clear" w:color="auto" w:fill="C2D69B"/>
      </w:tcPr>
    </w:tblStylePr>
  </w:style>
  <w:style w:type="table" w:customStyle="1" w:styleId="BorderedLined-Accent4">
    <w:name w:val="Bordered &amp; Lined - Accent 4"/>
    <w:basedOn w:val="TableNormal"/>
    <w:uiPriority w:val="99"/>
    <w:pPr>
      <w:spacing w:after="0" w:line="240" w:lineRule="auto"/>
    </w:pPr>
    <w:tblPr>
      <w:tblStyleRowBandSize w:val="1"/>
      <w:tblStyleColBandSize w:val="1"/>
      <w:tblInd w:w="0" w:type="dxa"/>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CellMar>
        <w:top w:w="0" w:type="dxa"/>
        <w:left w:w="1" w:type="dxa"/>
        <w:bottom w:w="0" w:type="dxa"/>
        <w:right w:w="1" w:type="dxa"/>
      </w:tblCellMar>
    </w:tblPr>
    <w:tblStylePr w:type="band2Horz">
      <w:tcPr>
        <w:shd w:val="clear" w:color="auto" w:fill="E5DFEC"/>
      </w:tcPr>
    </w:tblStylePr>
    <w:tblStylePr w:type="band2Vert">
      <w:tcPr>
        <w:shd w:val="clear" w:color="auto" w:fill="E5DFEC"/>
      </w:tcPr>
    </w:tblStylePr>
    <w:tblStylePr w:type="firstCol">
      <w:tcPr>
        <w:shd w:val="clear" w:color="auto" w:fill="B2A1C7"/>
      </w:tcPr>
    </w:tblStylePr>
    <w:tblStylePr w:type="firstRow">
      <w:tcPr>
        <w:shd w:val="clear" w:color="auto" w:fill="B2A1C7"/>
      </w:tcPr>
    </w:tblStylePr>
    <w:tblStylePr w:type="lastCol">
      <w:tcPr>
        <w:shd w:val="clear" w:color="auto" w:fill="B2A1C7"/>
      </w:tcPr>
    </w:tblStylePr>
    <w:tblStylePr w:type="lastRow">
      <w:tcPr>
        <w:shd w:val="clear" w:color="auto" w:fill="B2A1C7"/>
      </w:tcPr>
    </w:tblStylePr>
  </w:style>
  <w:style w:type="table" w:customStyle="1" w:styleId="BorderedLined-Accent5">
    <w:name w:val="Bordered &amp; Lined - Accent 5"/>
    <w:basedOn w:val="TableNormal"/>
    <w:uiPriority w:val="99"/>
    <w:pPr>
      <w:spacing w:after="0" w:line="240" w:lineRule="auto"/>
    </w:p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0" w:type="dxa"/>
        <w:left w:w="1" w:type="dxa"/>
        <w:bottom w:w="0" w:type="dxa"/>
        <w:right w:w="1" w:type="dxa"/>
      </w:tblCellMar>
    </w:tblPr>
    <w:tblStylePr w:type="band2Horz">
      <w:tcPr>
        <w:shd w:val="clear" w:color="auto" w:fill="DAEEF3"/>
      </w:tcPr>
    </w:tblStylePr>
    <w:tblStylePr w:type="band2Vert">
      <w:tcPr>
        <w:shd w:val="clear" w:color="auto" w:fill="DAEEF3"/>
      </w:tcPr>
    </w:tblStylePr>
    <w:tblStylePr w:type="firstCol">
      <w:tcPr>
        <w:shd w:val="clear" w:color="auto" w:fill="92CDDC"/>
      </w:tcPr>
    </w:tblStylePr>
    <w:tblStylePr w:type="firstRow">
      <w:tcPr>
        <w:shd w:val="clear" w:color="auto" w:fill="92CDDC"/>
      </w:tcPr>
    </w:tblStylePr>
    <w:tblStylePr w:type="lastCol">
      <w:tcPr>
        <w:shd w:val="clear" w:color="auto" w:fill="92CDDC"/>
      </w:tcPr>
    </w:tblStylePr>
    <w:tblStylePr w:type="lastRow">
      <w:tcPr>
        <w:shd w:val="clear" w:color="auto" w:fill="92CDDC"/>
      </w:tcPr>
    </w:tblStylePr>
  </w:style>
  <w:style w:type="table" w:customStyle="1" w:styleId="BorderedLined-Accent6">
    <w:name w:val="Bordered &amp; Lined - Accent 6"/>
    <w:basedOn w:val="TableNormal"/>
    <w:uiPriority w:val="99"/>
    <w:pPr>
      <w:spacing w:after="0" w:line="240" w:lineRule="auto"/>
    </w:p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0" w:type="dxa"/>
        <w:left w:w="1" w:type="dxa"/>
        <w:bottom w:w="0" w:type="dxa"/>
        <w:right w:w="1" w:type="dxa"/>
      </w:tblCellMar>
    </w:tblPr>
    <w:tblStylePr w:type="band2Horz">
      <w:tcPr>
        <w:shd w:val="clear" w:color="auto" w:fill="FDE9D9"/>
      </w:tcPr>
    </w:tblStylePr>
    <w:tblStylePr w:type="band2Vert">
      <w:tcPr>
        <w:shd w:val="clear" w:color="auto" w:fill="FDE9D9"/>
      </w:tcPr>
    </w:tblStylePr>
    <w:tblStylePr w:type="firstCol">
      <w:tcPr>
        <w:shd w:val="clear" w:color="auto" w:fill="FABF8F"/>
      </w:tcPr>
    </w:tblStylePr>
    <w:tblStylePr w:type="firstRow">
      <w:tcPr>
        <w:shd w:val="clear" w:color="auto" w:fill="FABF8F"/>
      </w:tcPr>
    </w:tblStylePr>
    <w:tblStylePr w:type="lastCol">
      <w:tcPr>
        <w:shd w:val="clear" w:color="auto" w:fill="FABF8F"/>
      </w:tcPr>
    </w:tblStylePr>
    <w:tblStylePr w:type="lastRow">
      <w:tcPr>
        <w:shd w:val="clear" w:color="auto" w:fill="FABF8F"/>
      </w:tcPr>
    </w:tblStylePr>
  </w:style>
  <w:style w:type="character" w:styleId="Hyperlink">
    <w:name w:val="Hyperlink"/>
    <w:uiPriority w:val="99"/>
    <w:unhideWhenUsed/>
    <w:rPr>
      <w:color w:val="0000FF"/>
      <w:u w:val="single"/>
    </w:rPr>
  </w:style>
  <w:style w:type="table" w:customStyle="1" w:styleId="GenStyleDefTableGrid">
    <w:name w:val="GenStyleDefTableGrid"/>
    <w:basedOn w:val="TableNormal"/>
    <w:uiPriority w:val="59"/>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rPr>
      <w:rFonts w:ascii="Times New Roman" w:eastAsia="Times New Roman" w:hAnsi="Times New Roman" w:cs="Times New Roman" w:hint="default"/>
      <w:color w:val="000000"/>
      <w:szCs w:val="20"/>
      <w:lang w:val="ru-RU" w:eastAsia="ru-RU"/>
    </w:rPr>
  </w:style>
  <w:style w:type="character" w:customStyle="1" w:styleId="ListLabel1">
    <w:name w:val="ListLabel 1"/>
    <w:rPr>
      <w:b w:val="0"/>
    </w:rPr>
  </w:style>
  <w:style w:type="paragraph" w:customStyle="1" w:styleId="Heading">
    <w:name w:val="Heading"/>
    <w:basedOn w:val="Normal"/>
    <w:next w:val="Textbody"/>
    <w:pPr>
      <w:keepNext/>
      <w:spacing w:before="240" w:after="120"/>
    </w:pPr>
    <w:rPr>
      <w:rFonts w:ascii="KodchiangUPC" w:eastAsia="KodchiangUPC" w:hAnsi="KodchiangUPC" w:cs="KodchiangUPC" w:hint="default"/>
      <w:sz w:val="28"/>
      <w:szCs w:val="28"/>
    </w:rPr>
  </w:style>
  <w:style w:type="paragraph" w:customStyle="1" w:styleId="Textbody">
    <w:name w:val="Text body"/>
    <w:basedOn w:val="Normal"/>
    <w:pPr>
      <w:spacing w:after="120"/>
    </w:pPr>
  </w:style>
  <w:style w:type="paragraph" w:styleId="List">
    <w:name w:val="List"/>
    <w:basedOn w:val="Textbody"/>
    <w:rPr>
      <w:rFonts w:cs="KodchiangUPC" w:hint="default"/>
    </w:rPr>
  </w:style>
  <w:style w:type="paragraph" w:styleId="Caption">
    <w:name w:val="caption"/>
    <w:basedOn w:val="Normal"/>
    <w:pPr>
      <w:spacing w:before="120" w:after="120"/>
    </w:pPr>
    <w:rPr>
      <w:rFonts w:cs="KodchiangUPC" w:hint="default"/>
      <w:i/>
      <w:iCs/>
      <w:szCs w:val="24"/>
    </w:rPr>
  </w:style>
  <w:style w:type="paragraph" w:customStyle="1" w:styleId="Index">
    <w:name w:val="Index"/>
    <w:basedOn w:val="Normal"/>
    <w:rPr>
      <w:rFonts w:cs="KodchiangUPC" w:hint="default"/>
    </w:rPr>
  </w:style>
  <w:style w:type="paragraph" w:styleId="ListParagraph">
    <w:name w:val="List Paragraph"/>
    <w:basedOn w:val="Normal"/>
    <w:pPr>
      <w:ind w:left="720"/>
    </w:pPr>
  </w:style>
  <w:style w:type="paragraph" w:styleId="BalloonText">
    <w:name w:val="Balloon Text"/>
    <w:basedOn w:val="Normal"/>
    <w:uiPriority w:val="99"/>
    <w:semiHidden/>
    <w:unhideWhenUsed/>
    <w:pPr>
      <w:spacing w:after="0" w:line="240" w:lineRule="auto"/>
    </w:pPr>
    <w:rPr>
      <w:rFonts w:ascii="Tahoma" w:hAnsi="Tahoma" w:cs="Tahoma" w:hint="default"/>
      <w:sz w:val="16"/>
      <w:szCs w:val="16"/>
    </w:rPr>
  </w:style>
  <w:style w:type="character" w:customStyle="1" w:styleId="a">
    <w:name w:val="Текст выноски Знак"/>
    <w:basedOn w:val="DefaultParagraphFont"/>
    <w:uiPriority w:val="99"/>
    <w:semiHidden/>
    <w:rPr>
      <w:rFonts w:ascii="Tahoma" w:eastAsia="Times New Roman" w:hAnsi="Tahoma" w:cs="Tahoma" w:hint="defaul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3.png" /><Relationship Id="rId3" Type="http://schemas.openxmlformats.org/officeDocument/2006/relationships/image" Target="media/image4.png" /><Relationship Id="rId4" Type="http://schemas.openxmlformats.org/officeDocument/2006/relationships/image" Target="media/image5.png" /></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ln>
        <a:ln w="25400" cap="flat" cmpd="sng" algn="ctr">
          <a:solidFill>
            <a:schemeClr val="phClr"/>
          </a:solidFill>
        </a:ln>
        <a:ln w="3810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Ascensio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